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StrlSchV 2018 — Anforderungen im Zusammenhang mit dem Betrieb einer Röntgeneinrichtung zur Teleradiologie</w:t>
      </w:r>
    </w:p>
    <w:p>
      <w:r>
        <w:rPr>
          <w:color w:val="555555"/>
          <w:sz w:val="18"/>
        </w:rPr>
        <w:t xml:space="preserve">Strahlenschutzverordnung</w:t>
      </w:r>
    </w:p>
    <w:p>
      <w:r>
        <w:rPr>
          <w:color w:val="555555"/>
          <w:sz w:val="18"/>
        </w:rPr>
        <w:t xml:space="preserve">Stand: 23.04.2024 (konsolidierte Textfassung, kein amtliches Inkrafttretensdatum)</w:t>
      </w:r>
    </w:p>
    <w:p>
      <w:r>
        <w:t xml:space="preserve">(1) Der Teleradiologe hat bei der Durchführung der Untersuchung</w:t>
      </w:r>
    </w:p>
    <w:p>
      <w:pPr>
        <w:ind w:left="420"/>
      </w:pPr>
      <w:r>
        <w:t xml:space="preserve">1. nach eingehender Beratung mit dem Arzt, der nach § 14 Absatz 2 Nummer 3 des Strahlenschutzgesetzes am Ort der technischen Durchführung anwesend zu sein hat, die rechtfertigende Indikation zu stellen,</w:t>
      </w:r>
    </w:p>
    <w:p>
      <w:pPr>
        <w:ind w:left="420"/>
      </w:pPr>
      <w:r>
        <w:t xml:space="preserve">2. die Untersuchungsergebnisse zu befunden und</w:t>
      </w:r>
    </w:p>
    <w:p>
      <w:pPr>
        <w:ind w:left="420"/>
      </w:pPr>
      <w:r>
        <w:t xml:space="preserve">3. mithilfe elektronischer Datenübertragung und Telekommunikation insbesondere zur rechtfertigenden Indikation und Befundung unmittelbar in Verbindung zu stehen mit der Person, die nach § 14 Absatz 2 Nummer 2 des Strahlenschutzgesetzes die technische Durchführung der Untersuchung vorzunehmen hat, und mit dem Arzt, der nach § 14 Absatz 2 Nummer 3 des Strahlenschutzgesetzes am Ort der technischen Durchführung anwesend zu sein hat.</w:t>
      </w:r>
    </w:p>
    <w:p>
      <w:r>
        <w:t xml:space="preserve">(2) Der Arzt, der nach § 14 Absatz 2 Nummer 3 des Strahlenschutzgesetzes am Ort der technischen Durchführung anwesend zu sein hat, hat bei der Durchführung der Untersuchung in der Teleradiologie insbesondere die zur Feststellung der rechtfertigenden Indikation erforderlichen Angaben zu ermitteln und an den Teleradiologen weiterzuleiten.</w:t>
      </w:r>
    </w:p>
    <w:p>
      <w:r>
        <w:t xml:space="preserve">(3) Der Strahlenschutzverantwortliche hat dafür zu sorgen, dass die technische Durchführung bei der Anwendung von ionisierender Strahlung am Menschen in der Teleradiologie durch nach § 145 Absatz 2 Satz 1 Nummer 2 oder 3 berechtigte Personen vorgenommen wird.</w:t>
      </w:r>
    </w:p>
    <w:p>
      <w:r>
        <w:t xml:space="preserve">(4) Beim Betrieb einer Röntgeneinrichtung zur Teleradiologie hat der Strahlenschutzverantwortliche dafür zu sorgen, dass bei der an dem Teleradiologiesystem jeweils beteiligten anderen Einrichtung Kopien der Aufzeichnungen über die Qualitätssicherung vor Inbetriebnahme nach § 115 und über die Konstanzprüfungen nach § 116 sowie über die Sachverständigenprüfungen nach § 88 Absatz 4 Nummer 1 aller zum System gehörenden Röntgeneinrichtungen zur Einsicht verfügbar sind. Die Pflicht kann auch durch das Bereithalten der Aufzeichnungen in elektronischer Form erfüllt werden.</w:t>
      </w:r>
    </w:p>
    <w:p>
      <w:r>
        <w:rPr>
          <w:color w:val="555555"/>
          <w:sz w:val="17"/>
        </w:rPr>
        <w:t xml:space="preserve">Zitiervorschlag: § 123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