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121 StrlSchV 2018 — Maßnahmen bei der Anwendung</w:t>
      </w:r>
    </w:p>
    <w:p>
      <w:r>
        <w:rPr>
          <w:color w:val="555555"/>
          <w:sz w:val="18"/>
        </w:rPr>
        <w:t xml:space="preserve">Strahlenschutzverordnung</w:t>
      </w:r>
    </w:p>
    <w:p>
      <w:r>
        <w:rPr>
          <w:color w:val="555555"/>
          <w:sz w:val="18"/>
        </w:rPr>
        <w:t xml:space="preserve">Stand: 23.04.2024 (konsolidierte Textfassung, kein amtliches Inkrafttretensdatum)</w:t>
      </w:r>
    </w:p>
    <w:p>
      <w:r>
        <w:t xml:space="preserve">(1) Der Strahlenschutzverantwortliche hat dafür zu sorgen, dass für Untersuchungen und Behandlungen mit ionisierender Strahlung oder radioaktiven Stoffen schriftliche Arbeitsanweisungen erstellt werden. Diese sind für die Personen, die bei diesen Anwendungen tätig sind, zur jederzeitigen Einsicht bereitzuhalten und auf Anforderung der zuständigen Behörde und der ärztlichen oder zahnärztlichen Stelle vorzulegen.</w:t>
      </w:r>
    </w:p>
    <w:p>
      <w:r>
        <w:t xml:space="preserve">(2) Der Strahlenschutzverantwortliche hat dafür zu sorgen, dass ein Arzt nach § 145 Absatz 1 Nummer 1 und ein Medizinphysik-Experte für Personen, deren Behandlung mit ionisierender Strahlung oder radioaktiven Stoffen individuell festzulegen ist, einen auf diese Person bezogenen Bestrahlungsplan schriftlich festlegen. In den Bestrahlungsplan sind alle Behandlungsbedingungen aufzunehmen, insbesondere die nach den Erfordernissen der medizinischen Wissenschaft individuell festzulegende Dosis im Zielvolumen oder die Aktivität des eingesetzten radioaktiven Stoffes.</w:t>
      </w:r>
    </w:p>
    <w:p>
      <w:r>
        <w:t xml:space="preserve">(3) Der Strahlenschutzverantwortliche hat dafür zu sorgen, dass bei Behandlungen, denen ein individueller Bestrahlungsplan zugrunde liegt, die Einhaltung aller im Bestrahlungsplan festgelegten Bedingungen überprüft wird. Die Überprüfung erfolgt vor Beginn</w:t>
      </w:r>
    </w:p>
    <w:p>
      <w:pPr>
        <w:ind w:left="420"/>
      </w:pPr>
      <w:r>
        <w:t xml:space="preserve">1. der ersten Bestrahlung oder nach Änderung des Bestrahlungsplans durch einen Arzt nach § 145 Absatz 1 Nummer 1 und einen Medizinphysik-Experten,</w:t>
      </w:r>
    </w:p>
    <w:p>
      <w:pPr>
        <w:ind w:left="420"/>
      </w:pPr>
      <w:r>
        <w:t xml:space="preserve">2. jeder weiteren Bestrahlung durch einen Arzt nach § 145 Absatz 1 Nummer 1 oder eine Person nach § 145 Absatz 2 Satz 1 Nummer 2 oder 3.</w:t>
      </w:r>
    </w:p>
    <w:p>
      <w:r>
        <w:t xml:space="preserve">(4) Der Strahlenschutzverantwortliche hat dafür zu sorgen, dass über jede Behandlung ein Protokoll erstellt wird.</w:t>
      </w:r>
    </w:p>
    <w:p>
      <w:r>
        <w:rPr>
          <w:color w:val="555555"/>
          <w:sz w:val="17"/>
        </w:rPr>
        <w:t xml:space="preserve">Zitiervorschlag: § 121 StrlSchV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https://recht.nulegal.eu/gesetze/StrlSchV%202018/121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