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StrlSchV 2018 — Schutz von besonderen Personengruppen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anwendende Arzt oder Zahnarzt hat vor einer Anwendung ionisierender Strahlung oder radioaktiver Stoffe gebärfähige Personen, erforderlichenfalls in Zusammenarbeit mit einem überweisenden Arzt, zu befragen, ob eine Schwangerschaft besteht oder bestehen könnte. Bei bestehender oder nicht auszuschließender Schwangerschaft ist die Dringlichkeit der Anwendung zu prüfen. Bei der Anwendung offener radioaktiver Stoffe gelten die Sätze 1 und 2 entsprechend für stillende Personen.</w:t>
      </w:r>
    </w:p>
    <w:p>
      <w:r>
        <w:t xml:space="preserve">(2) Der anwendende Arzt oder Zahnarzt hat bei Personen, bei denen trotz bestehender oder nicht auszuschließender Schwangerschaft die Anwendung ionisierender Strahlung oder radioaktiver Stoffe geboten ist, alle Möglichkeiten zur Herabsetzung der Exposition dieser Person und insbesondere des ungeborenen Kindes auszuschöpfen. Bei der Anwendung offener radioaktiver Stoffe gilt Satz 1 entsprechend für stillende Personen.</w:t>
      </w:r>
    </w:p>
    <w:p>
      <w:r>
        <w:t xml:space="preserve">(3) Der Strahlenschutzverantwortliche hat dafür zu sorgen, dass bei der Anwendung ionisierender Strahlung oder radioaktiver Stoffe an Personen unter 18 Jahren geeignete Verfahren sowie Ausrüstungen, Geräte und Vorrichtungen verfügbar sind und eingesetzt werden, um der besonderen Strahlenempfindlichkeit dieser Personen Rechnung zu tragen.</w:t>
      </w:r>
    </w:p>
    <w:p>
      <w:r>
        <w:rPr>
          <w:color w:val="555555"/>
          <w:sz w:val="17"/>
        </w:rPr>
        <w:t xml:space="preserve">Zitiervorschlag: § 120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