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117 StrlSchV 2018 — Aufzeichnungen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17.01.2024 (konsolidierte Textfassung, kein amtliches Inkrafttretensdatum)</w:t>
      </w:r>
    </w:p>
    <w:p>
      <w:r>
        <w:t xml:space="preserve">(1) Der Strahlenschutzverantwortliche hat dafür zu sorgen, dass Inhalt, Ergebnis und Zeitpunkt der Prüfungen nach den §§ 115 und 116 Absatz 1 und 3 unverzüglich aufgezeichnet werden.</w:t>
      </w:r>
    </w:p>
    <w:p>
      <w:r>
        <w:t xml:space="preserve">(2) Der Strahlenschutzverantwortliche hat dafür zu sorgen, dass die Aufzeichnungen aufbewahrt werden,</w:t>
      </w:r>
    </w:p>
    <w:p>
      <w:pPr>
        <w:ind w:left="420"/>
      </w:pPr>
      <w:r>
        <w:t xml:space="preserve">1. bei Prüfungen nach § 115 für die Dauer des Betriebes, mindestens jedoch drei Jahre nach dem Abschluss der nächsten vollständigen Abnahmeprüfung,</w:t>
      </w:r>
    </w:p>
    <w:p>
      <w:pPr>
        <w:ind w:left="420"/>
      </w:pPr>
      <w:r>
        <w:t xml:space="preserve">2. bei Prüfungen nach § 116 fünf Jahre nach Abschluss der Prüfung.</w:t>
      </w:r>
    </w:p>
    <w:p>
      <w:r>
        <w:t xml:space="preserve">Die zuständige Behörde kann Abweichungen von den Aufbewahrungsfristen festlegen.</w:t>
      </w:r>
    </w:p>
    <w:p>
      <w:r>
        <w:t xml:space="preserve">(3) Der Strahlenschutzverantwortliche hat die Aufzeichnungen der zuständigen Behörde und der ärztlichen oder zahnärztlichen Stelle auf Verlangen vorzulegen.</w:t>
      </w:r>
    </w:p>
    <w:p>
      <w:r>
        <w:rPr>
          <w:color w:val="555555"/>
          <w:sz w:val="17"/>
        </w:rPr>
        <w:t xml:space="preserve">Zitiervorschlag: § 117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