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StrlSchV 2018 — Meldung eines bedeutsamen Vorkommnisses</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der Eintritt eines Notfalls, Störfalls oder eines sonstigen bedeutsamen Vorkommnisses der zuständigen Behörde unverzüglich gemäß Absatz 2 gemeldet wird. Ein sonstiges Vorkommnis ist insbesondere dann bedeutsam, wenn ein in den Anlagen 14 oder 15 genanntes Kriterium erfüllt ist.</w:t>
      </w:r>
    </w:p>
    <w:p>
      <w:r>
        <w:t xml:space="preserve">(2) Die Meldung hat alle verfügbaren Angaben zu enthalten, die für die Bewertung des bedeutsamen Vorkommnisses erforderlich sind. Soweit möglich, sind die Ursachen und Auswirkungen sowie die Maßnahmen zur Behebung der Auswirkungen und zur Vermeidung derartiger Vorkommnisse anzugeben.</w:t>
      </w:r>
    </w:p>
    <w:p>
      <w:r>
        <w:t xml:space="preserve">(3) Der Strahlenschutzverantwortliche hat dafür zu sorgen, dass ergänzende Angaben, die zur vollständigen Bewertung erforderlich sind, nach Abschluss der Untersuchung nach § 109 Absatz 1 unverzüglich der zuständigen Behörde vorgelegt werden. Er hat dafür zu sorgen, dass der zuständigen Behörde spätestens sechs Monate nach Eintritt des bedeutsamen Vorkommnisses eine vollständige und zusammenfassende Meldung einschließlich der Darlegung der Maßnahmen zur Behebung der Auswirkungen und zur Vermeidung derartiger Vorkommnisse vorgelegt wird. Die zuständige Behörde kann einer späteren Vorlage zustimmen.</w:t>
      </w:r>
    </w:p>
    <w:p>
      <w:r>
        <w:t xml:space="preserve">(4) Der Strahlenschutzverantwortliche hat dafür zu sorgen, dass der Eintritt eines Notfalls, Störfalls oder, falls erforderlich, eines sonstigen bedeutsamen Vorkommnisses unverzüglich nach Kenntnis auch der für den Katastrophenschutz und der für die öffentliche Sicherheit zuständigen Behörde gemeldet wird. Der Strahlenschutzverantwortliche hat des Weiteren dafür zu sorgen, dass der Eintritt eines bedeutsamen Vorkommnisses, das zu einem überregionalen oder regionalen Notfall führen kann oder geführt hat, unverzüglich nach Kenntnis auch dem radiologischen Lagezentrum des Bundes nach § 106 des Strahlenschutzgesetzes gemeldet wird.</w:t>
      </w:r>
    </w:p>
    <w:p>
      <w:r>
        <w:rPr>
          <w:color w:val="555555"/>
          <w:sz w:val="17"/>
        </w:rPr>
        <w:t xml:space="preserve">Zitiervorschlag: § 108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