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 StrlSchV 2018 — Ermittlung der für Einzelpersonen der Bevölkerung zu erwartenden Exposition</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Im Rahmen des Genehmigungs- oder Anzeigeverfahrens für Tätigkeiten nach § 4 Absatz 1 Nummer 1 und Nummer 3 bis Nummer 8 des Strahlenschutzgesetzes sowie für in der Überwachung verbleibende Rückstände nach § 63 Absatz 1 des Strahlenschutzgesetzes hat der Strahlenschutzverantwortliche die zu erwartende Exposition für eine repräsentative Person unter Berücksichtigung der in Anlage 11 Teil A bis C oder, im Falle von in der Überwachung verbleibenden Rückständen, der in Anlage 6 genannten Expositionspfade, Lebensgewohnheiten der repräsentativen Person und der dort genannten übrigen Annahmen zu ermitteln. Die zuständige Behörde kann davon ausgehen, dass die Grenzwerte des § 80 des Strahlenschutzgesetzes und des § 99 dieser Verordnung eingehalten sind, wenn dies unter Zugrundelegung der Allgemeinen Verwaltungsvorschriften nach Absatz 3 Satz 1 nachgewiesen wird.</w:t>
      </w:r>
    </w:p>
    <w:p>
      <w:r>
        <w:t xml:space="preserve">(2) Die Ermittlung nach Absatz 1 ist nicht erforderlich</w:t>
      </w:r>
    </w:p>
    <w:p>
      <w:pPr>
        <w:ind w:left="420"/>
      </w:pPr>
      <w:r>
        <w:t xml:space="preserve">1. bei Tätigkeiten nach § 4 Absatz 1 Nummer 7 des Strahlenschutzgesetzes, die einer Anzeige nach § 17 Absatz 1 des Strahlenschutzgesetzes bedürfen,</w:t>
      </w:r>
    </w:p>
    <w:p>
      <w:pPr>
        <w:ind w:left="420"/>
      </w:pPr>
      <w:r>
        <w:t xml:space="preserve">2. bei Tätigkeiten nach § 4 Absatz 1 Nummer 8 des Strahlenschutzgesetzes,</w:t>
      </w:r>
    </w:p>
    <w:p>
      <w:pPr>
        <w:ind w:left="780"/>
      </w:pPr>
      <w:r>
        <w:t xml:space="preserve">a) die im Zusammenhang mit der Anwendung am Menschen oder der Anwendung am Tier in der Tierheilkunde ausgeübt werden oder</w:t>
      </w:r>
    </w:p>
    <w:p>
      <w:pPr>
        <w:ind w:left="780"/>
      </w:pPr>
      <w:r>
        <w:t xml:space="preserve">b) die einer Anzeige nach § 19 Absatz 1 Nummer 2 des Strahlenschutzgesetzes bedürfen, oder</w:t>
      </w:r>
    </w:p>
    <w:p>
      <w:pPr>
        <w:ind w:left="780"/>
      </w:pPr>
      <w:r>
        <w:t xml:space="preserve">c) die nicht von den Buchstaben a oder b erfasst werden, sofern keine Anhaltspunkte vorliegen, dass die in § 99 Absatz 1 genannten Grenzwerte oder die Grenzwerte des § 80 Absatz 1 und 2 des Strahlenschutzgesetzes auf Grund von Tätigkeiten nach § 4 Absatz 1 Satz 1 des Strahlenschutzgesetzes an diesem Standort oder anderen nach § 99 Absatz 2 einzubeziehenden Standorten überschritten werden können, oder</w:t>
      </w:r>
    </w:p>
    <w:p>
      <w:pPr>
        <w:ind w:left="420"/>
      </w:pPr>
      <w:r>
        <w:t xml:space="preserve">3. wenn die zuständige Behörde nach § 102 Absatz 2 Satz 1 von der Festlegung von Aktivitätsmengen und Aktivitätskonzentrationen absieht.</w:t>
      </w:r>
    </w:p>
    <w:p>
      <w:r>
        <w:t xml:space="preserve">(3) Die Bundesregierung erlässt mit Zustimmung des Bundesrates Allgemeine Verwaltungsvorschriften über zugrunde zu legende Annahmen und Berechnungsverfahren für die Ermittlung der zu erwartenden Exposition einer repräsentativen Person. Die Kriterien für die nach § 80 Absatz 4 des Strahlenschutzgesetzes und § 99 Absatz 2 dieser Verordnung erforderliche Berücksichtigung anderer Tätigkeiten werden ebenfalls in die Allgemeinen Verwaltungsvorschriften aufgenommen.</w:t>
      </w:r>
    </w:p>
    <w:p>
      <w:r>
        <w:t xml:space="preserve">(4) Die zuständige Behörde kann zur Ermittlung der zu erwartenden Exposition bei anderen Behörden folgende Angaben zu anderen, bereits genehmigten oder angezeigten Tätigkeiten sowie zu Tätigkeiten in anderen laufenden Genehmigungs- oder Anzeigeverfahren anfordern:</w:t>
      </w:r>
    </w:p>
    <w:p>
      <w:pPr>
        <w:ind w:left="420"/>
      </w:pPr>
      <w:r>
        <w:t xml:space="preserve">1. tatsächliche oder erwartete Ableitungen mit der Fortluft oder mit dem Abwasser,</w:t>
      </w:r>
    </w:p>
    <w:p>
      <w:pPr>
        <w:ind w:left="420"/>
      </w:pPr>
      <w:r>
        <w:t xml:space="preserve">2. Daten zu meteorologischen und hydrologischen Ausbreitungsverhältnissen,</w:t>
      </w:r>
    </w:p>
    <w:p>
      <w:pPr>
        <w:ind w:left="420"/>
      </w:pPr>
      <w:r>
        <w:t xml:space="preserve">3. tatsächliche oder erwartete Körperdosen durch Direktstrahlung.</w:t>
      </w:r>
    </w:p>
    <w:p>
      <w:r>
        <w:rPr>
          <w:color w:val="555555"/>
          <w:sz w:val="17"/>
        </w:rPr>
        <w:t xml:space="preserve">Zitiervorschlag: § 100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https://recht.nulegal.eu/gesetze/StrlSchV%202018/100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