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3 StrlSchG — (zu § 55 Absatz 1) Tätigkeitsfelder nach § 55 Absatz 1</w:t>
      </w:r>
    </w:p>
    <w:p>
      <w:r>
        <w:rPr>
          <w:color w:val="555555"/>
          <w:sz w:val="18"/>
        </w:rPr>
        <w:t xml:space="preserve">Strahlenschutzgesetz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2017, 2049)</w:t>
      </w:r>
    </w:p>
    <w:p>
      <w:pPr>
        <w:ind w:left="420"/>
      </w:pPr>
      <w:r>
        <w:t xml:space="preserve">1. Schleifen thorierter Schweißelektroden und Wechselstromschweißen mit thorierten Schweißelektroden,</w:t>
      </w:r>
    </w:p>
    <w:p>
      <w:pPr>
        <w:ind w:left="420"/>
      </w:pPr>
      <w:r>
        <w:t xml:space="preserve">2. Handhabung und Lagerung thorierter Gasglühstrümpfe,</w:t>
      </w:r>
    </w:p>
    <w:p>
      <w:pPr>
        <w:ind w:left="420"/>
      </w:pPr>
      <w:r>
        <w:t xml:space="preserve">3. Handhabung und Lagerung thoriumhaltiger Optikbauteile,</w:t>
      </w:r>
    </w:p>
    <w:p>
      <w:pPr>
        <w:ind w:left="420"/>
      </w:pPr>
      <w:r>
        <w:t xml:space="preserve">4. Verwendung von Thorium oder Uran in der natürlichen Isotopenzusammensetzung einschließlich der daraus jeweils hervorgehenden Tochternuklide, sofern vorhanden, zu chemisch-analytischen oder chemisch-präparativen Zwecken,</w:t>
      </w:r>
    </w:p>
    <w:p>
      <w:pPr>
        <w:ind w:left="420"/>
      </w:pPr>
      <w:r>
        <w:t xml:space="preserve">5. Handhabung von Produkten aus thorierten Legierungen, insbesondere Montage, Demontage, Bearbeiten und Untersuchen solcher Produkte,</w:t>
      </w:r>
    </w:p>
    <w:p>
      <w:pPr>
        <w:ind w:left="420"/>
      </w:pPr>
      <w:r>
        <w:t xml:space="preserve">6. Gewinnung, Verwendung und Verarbeitung von Pyrochlorerzen,</w:t>
      </w:r>
    </w:p>
    <w:p>
      <w:pPr>
        <w:ind w:left="420"/>
      </w:pPr>
      <w:r>
        <w:t xml:space="preserve">7. Verwendung und Verarbeitung von Schlacke aus der Verhüttung von Kupferschiefererzen,</w:t>
      </w:r>
    </w:p>
    <w:p>
      <w:pPr>
        <w:ind w:left="420"/>
      </w:pPr>
      <w:r>
        <w:t xml:space="preserve">8. Aufarbeitung von Niob- und Tantalerzen,</w:t>
      </w:r>
    </w:p>
    <w:p>
      <w:pPr>
        <w:ind w:left="420"/>
      </w:pPr>
      <w:r>
        <w:t xml:space="preserve">9. Handhabung, insbesondere bei Wartungs- oder Reinigungstätigkeiten, von Schlämmen und Ablagerungen bei der Gewinnung, Verarbeitung und Aufbereitung von Erdöl und Erdgas sowie in der Tiefengeothermie,</w:t>
      </w:r>
    </w:p>
    <w:p>
      <w:pPr>
        <w:ind w:left="420"/>
      </w:pPr>
      <w:r>
        <w:t xml:space="preserve">10. Verarbeitung zirkonhaltiger Stoffe bei der Herstellung feuerfester Werkstoffe,</w:t>
      </w:r>
    </w:p>
    <w:p>
      <w:pPr>
        <w:ind w:left="420"/>
      </w:pPr>
      <w:r>
        <w:t xml:space="preserve">11. Wartung von Klinkeröfen in der Zementproduktion und Heizkesseln in Kohlekraftwerken,</w:t>
      </w:r>
    </w:p>
    <w:p>
      <w:pPr>
        <w:ind w:left="420"/>
      </w:pPr>
      <w:r>
        <w:t xml:space="preserve">12. Lagerung überwachungsbedürftiger Rückstände und Entfernung von Kontaminationen von Grundstücken nach § 64.</w:t>
      </w:r>
    </w:p>
    <w:p>
      <w:r>
        <w:rPr>
          <w:color w:val="555555"/>
          <w:sz w:val="17"/>
        </w:rPr>
        <w:t xml:space="preserve">Zitiervorschlag: Anlage 3 StrlSchG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https://recht.nulegal.eu/gesetze/StrlSchG/anlage-3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