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1 StrlSchG — (zu § 5 Absatz 32) Rückstände nach § 5 Absatz 32</w:t>
      </w:r>
    </w:p>
    <w:p>
      <w:r>
        <w:rPr>
          <w:color w:val="555555"/>
          <w:sz w:val="18"/>
        </w:rPr>
        <w:t xml:space="preserve">Strahlenschutzgesetz</w:t>
      </w:r>
    </w:p>
    <w:p>
      <w:r>
        <w:rPr>
          <w:color w:val="555555"/>
          <w:sz w:val="18"/>
        </w:rPr>
        <w:t xml:space="preserve">Stand: 05.06.2021 (konsolidierte Textfassung, kein amtliches Inkrafttretensdatum)</w:t>
      </w:r>
    </w:p>
    <w:p>
      <w:r>
        <w:t xml:space="preserve">(Fundstelle: BGBl. I 2017, 2046)</w:t>
      </w:r>
    </w:p>
    <w:p>
      <w:r>
        <w:t xml:space="preserve">Rückstände im Sinne dieses Gesetzes sind die folgenden Materialien:</w:t>
      </w:r>
    </w:p>
    <w:p>
      <w:pPr>
        <w:ind w:left="420"/>
      </w:pPr>
      <w:r>
        <w:t xml:space="preserve">1. Schlämme und Ablagerungen aus der Gewinnung, Verarbeitung und Aufbereitung von Erdöl und Erdgas und aus der Tiefengeothermie;</w:t>
      </w:r>
    </w:p>
    <w:p>
      <w:pPr>
        <w:ind w:left="420"/>
      </w:pPr>
      <w:r>
        <w:t xml:space="preserve">2. Kiese, Sande, Harze und Kornaktivkohle aus der Grundwasseraufbereitung;</w:t>
      </w:r>
    </w:p>
    <w:p>
      <w:pPr>
        <w:ind w:left="420"/>
      </w:pPr>
      <w:r>
        <w:t xml:space="preserve">3. nicht aufbereitete Phosphorgipse, Schlämme aus deren Aufbereitung sowie Stäube und Schlacken aus der Verarbeitung von Rohphosphat (Phosphorit);</w:t>
      </w:r>
    </w:p>
    <w:p>
      <w:pPr>
        <w:ind w:left="420"/>
      </w:pPr>
      <w:r>
        <w:t xml:space="preserve">4. Nebengestein, Schlämme, Sande, Schlacken und Stäube</w:t>
      </w:r>
    </w:p>
    <w:p>
      <w:pPr>
        <w:ind w:left="780"/>
      </w:pPr>
      <w:r>
        <w:t xml:space="preserve">a) aus der Gewinnung und Aufbereitung von Bauxit, Columbit, Pyrochlor, Mikrolyth, Euxenit, Kupferschiefer-, Zinn-, Seltene-Erden- und Uranerzen,</w:t>
      </w:r>
    </w:p>
    <w:p>
      <w:pPr>
        <w:ind w:left="780"/>
      </w:pPr>
      <w:r>
        <w:t xml:space="preserve">b) aus der Weiterverarbeitung von Konzentraten und Rückständen, die bei der Gewinnung und Aufbereitung dieser Erze und Mineralien anfallen;</w:t>
      </w:r>
    </w:p>
    <w:p>
      <w:pPr>
        <w:ind w:left="420"/>
      </w:pPr>
      <w:r>
        <w:t xml:space="preserve">5. Materialien, die den in Nummer 4 genannten Erzen entsprechen und die bei der Gewinnung und Aufbereitung anderer Rohstoffe anfallen;</w:t>
      </w:r>
    </w:p>
    <w:p>
      <w:pPr>
        <w:ind w:left="420"/>
      </w:pPr>
      <w:r>
        <w:t xml:space="preserve">6. Stäube und Schlämme aus der Rauchgasreinigung bei der Primärverhüttung in der Roheisen- und Nichteisenmetallurgie.</w:t>
      </w:r>
    </w:p>
    <w:p>
      <w:r>
        <w:t xml:space="preserve">Rückstände im Sinne dieses Gesetzes sind auch</w:t>
      </w:r>
    </w:p>
    <w:p>
      <w:pPr>
        <w:ind w:left="420"/>
      </w:pPr>
      <w:r>
        <w:t xml:space="preserve">1. Materialien nach Satz 1, wenn das Anfallen dieser Materialien zweckgerichtet herbeigeführt wird,</w:t>
      </w:r>
    </w:p>
    <w:p>
      <w:pPr>
        <w:ind w:left="420"/>
      </w:pPr>
      <w:r>
        <w:t xml:space="preserve">2. Formstücke aus den in Satz 1 genannten Materialien sowie</w:t>
      </w:r>
    </w:p>
    <w:p>
      <w:pPr>
        <w:ind w:left="420"/>
      </w:pPr>
      <w:r>
        <w:t xml:space="preserve">3. ausgehobener oder abgetragener Boden und Bauschutt aus dem Abbruch von Gebäuden oder sonstigen baulichen Anlagen, wenn dieser Boden und Bauschutt Rückstände nach Satz 1 enthält und gemäß § 64 nach der Beendigung von Tätigkeiten oder gemäß § 141 von Grundstücken entfernt wird.</w:t>
      </w:r>
    </w:p>
    <w:p>
      <w:r>
        <w:t xml:space="preserve">Keine Rückstände im Sinne dieses Gesetzes sind Materialien nach Satz 1,</w:t>
      </w:r>
    </w:p>
    <w:p>
      <w:pPr>
        <w:ind w:left="420"/>
      </w:pPr>
      <w:r>
        <w:t xml:space="preserve">1. deren spezifische Aktivität für jedes Radionuklid der U-238-Zerfallsreihe und der Th-232-Zerfallsreihe unter 0,2 Becquerel durch Gramm (Bq/g) liegt und die nicht als Bauprodukte verwertet werden, oder</w:t>
      </w:r>
    </w:p>
    <w:p>
      <w:pPr>
        <w:ind w:left="420"/>
      </w:pPr>
      <w:r>
        <w:t xml:space="preserve">2. die in dort genannte technologische Prozesse als Rohstoffe eingebracht werden.</w:t>
      </w:r>
    </w:p>
    <w:p>
      <w:r>
        <w:rPr>
          <w:color w:val="555555"/>
          <w:sz w:val="17"/>
        </w:rPr>
        <w:t xml:space="preserve">Zitiervorschlag: Anlage 1 StrlSchG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https://recht.nulegal.eu/gesetze/StrlSchG/anlage-1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