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StrlSchG — Allgemeiner Notfallplan des Bundes</w:t>
      </w:r>
    </w:p>
    <w:p>
      <w:r>
        <w:rPr>
          <w:color w:val="555555"/>
          <w:sz w:val="18"/>
        </w:rPr>
        <w:t xml:space="preserve">Strahlenschutzgesetz</w:t>
      </w:r>
    </w:p>
    <w:p>
      <w:r>
        <w:rPr>
          <w:color w:val="555555"/>
          <w:sz w:val="18"/>
        </w:rPr>
        <w:t xml:space="preserve">Stand: 12.08.2020 (konsolidierte Textfassung, kein amtliches Inkrafttretensdatum)</w:t>
      </w:r>
    </w:p>
    <w:p>
      <w:r>
        <w:t xml:space="preserve">(1) Das Bundesministerium für Umwelt, Naturschutz und nukleare Sicherheit bewertet mögliche Notfallexpositionssituationen. Auf seinen Vorschlag erlässt die Bundesregierung einen allgemeinen Notfallplan des Bundes. Der allgemeine Notfallplan des Bundes wird als allgemeine Verwaltungsvorschrift mit Zustimmung des Bundesrates beschlossen.</w:t>
      </w:r>
    </w:p>
    <w:p>
      <w:r>
        <w:t xml:space="preserve">(2) Im allgemeinen Notfallplan des Bundes sind</w:t>
      </w:r>
    </w:p>
    <w:p>
      <w:pPr>
        <w:ind w:left="420"/>
      </w:pPr>
      <w:r>
        <w:t xml:space="preserve">1. Referenzszenarien festzulegen, die dem Bund und den Ländern als Grundlage ihrer Planungen für Notfallreaktionen dienen, und</w:t>
      </w:r>
    </w:p>
    <w:p>
      <w:pPr>
        <w:ind w:left="420"/>
      </w:pPr>
      <w:r>
        <w:t xml:space="preserve">2. folgende allgemeine Planungen für mögliche Notfälle innerhalb oder außerhalb des Geltungsbereichs dieses Gesetzes darzustellen:</w:t>
      </w:r>
    </w:p>
    <w:p>
      <w:pPr>
        <w:ind w:left="780"/>
      </w:pPr>
      <w:r>
        <w:t xml:space="preserve">a) die Planungen des Bundes,</w:t>
      </w:r>
    </w:p>
    <w:p>
      <w:pPr>
        <w:ind w:left="780"/>
      </w:pPr>
      <w:r>
        <w:t xml:space="preserve">b) die Planungen der Europäischen Union und der Europäischen Atomgemeinschaft, ihrer Mitgliedstaaten und von Drittstaaten sowie</w:t>
      </w:r>
    </w:p>
    <w:p>
      <w:pPr>
        <w:ind w:left="780"/>
      </w:pPr>
      <w:r>
        <w:t xml:space="preserve">c) die Planungen internationaler Organisationen und die Planungen im Rahmen internationaler Verträge.</w:t>
      </w:r>
    </w:p>
    <w:p>
      <w:r>
        <w:t xml:space="preserve">(3) Der allgemeine Notfallplan des Bundes umfasst insbesondere</w:t>
      </w:r>
    </w:p>
    <w:p>
      <w:pPr>
        <w:ind w:left="420"/>
      </w:pPr>
      <w:r>
        <w:t xml:space="preserve">1. auf das jeweilige Referenzszenario optimal abgestimmte Strategien zum Schutz der Bevölkerung und der Einsatzkräfte, die auch besonders schutzbedürftige Personen berücksichtigen (optimierte Schutzstrategien), und</w:t>
      </w:r>
    </w:p>
    <w:p>
      <w:pPr>
        <w:ind w:left="420"/>
      </w:pPr>
      <w:r>
        <w:t xml:space="preserve">2. die weiteren in Anlage 5 genannten Elemente.</w:t>
      </w:r>
    </w:p>
    <w:p>
      <w:r>
        <w:t xml:space="preserve">Der allgemeine Notfallplan des Bundes kann auch Hinweise auf die Notfallpläne der Länder, von Gemeinden und Gemeindeverbänden sowie von weiteren Organisationen, die an der Notfallvorsorge und -reaktion beteiligt sind, enthalten oder diese Notfallpläne zusammenfassend darstellen.</w:t>
      </w:r>
    </w:p>
    <w:p>
      <w:r>
        <w:rPr>
          <w:color w:val="555555"/>
          <w:sz w:val="17"/>
        </w:rPr>
        <w:t xml:space="preserve">Zitiervorschlag: § 98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