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StrlSchG — Notfallschutzgrundsätze</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Vorschriften der folgenden Absätze (Notfallschutzgrundsätze) sind als Vorgaben bei der Bewertung von Gefahren, die bei Notfällen durch ionisierende Strahlung entstehen können, in den folgenden Fällen zu berücksichtigen:</w:t>
      </w:r>
    </w:p>
    <w:p>
      <w:pPr>
        <w:ind w:left="420"/>
      </w:pPr>
      <w:r>
        <w:t xml:space="preserve">1. bei dem Erlass, der Überprüfung und der Änderung von Notfallplänen und von Rechtsverordnungen nach diesem Kapitel und nach § 117,</w:t>
      </w:r>
    </w:p>
    <w:p>
      <w:pPr>
        <w:ind w:left="420"/>
      </w:pPr>
      <w:r>
        <w:t xml:space="preserve">2. bei der Notfallreaktion von den zuständigen Behörden und den bei der Notfallreaktion mitwirkenden Behörden und Organisationen auf der Grundlage dieses Gesetzes, der in Nummer 1 genannten Rechtsverordnungen sowie von Rechtsvorschriften des Bundes und der Länder zur Abwehr von Gefahren für die menschliche Gesundheit, die Umwelt oder die öffentliche Sicherheit, soweit sie auch bei radiologischen Gefahren anwendbar sind, und unmittelbar anwendbarer Rechtsakte der Europäischen Union und der Europäischen Atomgemeinschaft, soweit diese den Mitgliedstaaten für radiologische Gefahren keine abschließenden Vorgaben machen.</w:t>
      </w:r>
    </w:p>
    <w:p>
      <w:r>
        <w:t xml:space="preserve">(2) Die Referenzwerte, die in diesem Gesetz und in den auf Grund dieses Gesetzes erlassenen Rechtsverordnungen für den Schutz der Bevölkerung und der Einsatzkräfte bei Notfällen festgelegt sind, sollen möglichst unterschritten werden.</w:t>
      </w:r>
    </w:p>
    <w:p>
      <w:r>
        <w:t xml:space="preserve">(3) Die Exposition der Bevölkerung und der Einsatzkräfte sowie die Kontamination der Umwelt sind bei Notfällen unter Beachtung des Standes der Wissenschaft und unter Berücksichtigung aller Umstände des jeweiligen Notfalls durch angemessene Maßnahmen auch unterhalb der Referenzwerte so gering wie möglich zu halten.</w:t>
      </w:r>
    </w:p>
    <w:p>
      <w:r>
        <w:rPr>
          <w:color w:val="555555"/>
          <w:sz w:val="17"/>
        </w:rPr>
        <w:t xml:space="preserve">Zitiervorschlag: § 92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