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StrlSchG — Verordnungsermächtigung für Pflichten, Aufgaben und Befugnisse bei Vorkommnissen; Aufzeichnungs-, Übermittlungs- und Aufbewahrungspflichten</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im Hinblick auf Vorkommnisse in geplanten Expositionssituationen Pflichten des Strahlenschutzverantwortlichen sowie behördliche Aufgaben und Befugnisse festzulegen. In der Rechtsverordnung kann insbesondere festgelegt werden,</w:t>
      </w:r>
    </w:p>
    <w:p>
      <w:pPr>
        <w:ind w:left="420"/>
      </w:pPr>
      <w:r>
        <w:t xml:space="preserve">1. dass und welche Maßnahmen der Strahlenschutzverantwortliche einzuleiten hat, damit Expositionen bei einem solchen Vorkommnis so gering wie möglich gehalten werden,</w:t>
      </w:r>
    </w:p>
    <w:p>
      <w:pPr>
        <w:ind w:left="420"/>
      </w:pPr>
      <w:r>
        <w:t xml:space="preserve">2. dass und welche Maßnahmen der Strahlenschutzverantwortliche zu treffen hat, um solche Vorkommnisse zukünftig zu vermeiden,</w:t>
      </w:r>
    </w:p>
    <w:p>
      <w:pPr>
        <w:ind w:left="420"/>
      </w:pPr>
      <w:r>
        <w:t xml:space="preserve">3. dass und auf welche Weise der Strahlenschutzverantwortliche ein Vorkommnis aufzuzeichnen und zu untersuchen hat, dass und für welchen Zeitraum er diesbezügliche Aufzeichnungen aufzubewahren hat,</w:t>
      </w:r>
    </w:p>
    <w:p>
      <w:pPr>
        <w:ind w:left="420"/>
      </w:pPr>
      <w:r>
        <w:t xml:space="preserve">4. dass und auf welche Weise der Strahlenschutzverantwortliche der Aufsichtsbehörde</w:t>
      </w:r>
    </w:p>
    <w:p>
      <w:pPr>
        <w:ind w:left="780"/>
      </w:pPr>
      <w:r>
        <w:t xml:space="preserve">a) ein Vorkommnis zu melden hat,</w:t>
      </w:r>
    </w:p>
    <w:p>
      <w:pPr>
        <w:ind w:left="780"/>
      </w:pPr>
      <w:r>
        <w:t xml:space="preserve">b) Informationen und Erkenntnisse über Ursachen und Auswirkungen des Vorkommnisses sowie Maßnahmen zur Behebung oder Begrenzung der Auswirkungen des Vorkommnisses zu melden hat und</w:t>
      </w:r>
    </w:p>
    <w:p>
      <w:pPr>
        <w:ind w:left="780"/>
      </w:pPr>
      <w:r>
        <w:t xml:space="preserve">c) Maßnahmen zur Vermeidung von Vorkommnissen zu melden hat,</w:t>
      </w:r>
    </w:p>
    <w:p>
      <w:pPr>
        <w:ind w:left="420"/>
      </w:pPr>
      <w:r>
        <w:t xml:space="preserve">5. dass und auf welche Weise die Aufsichtsbehörde Meldungen nach Nummer 4 erfasst, prüft und bewertet,</w:t>
      </w:r>
    </w:p>
    <w:p>
      <w:pPr>
        <w:ind w:left="420"/>
      </w:pPr>
      <w:r>
        <w:t xml:space="preserve">6. dass und wie im Bundesamt für Strahlenschutz eine zentrale Stelle zur Erfassung, Verarbeitung und Auswertung von Informationen und Erkenntnissen über Vorkommnisse im Zusammenhang mit der Anwendung radioaktiver Stoffe oder ionisierender Strahlung am Menschen einzurichten ist, welche Aufgaben die zentrale Stelle im Einzelnen wahrnimmt und wie sie diese Aufgaben wahrnimmt,</w:t>
      </w:r>
    </w:p>
    <w:p>
      <w:pPr>
        <w:ind w:left="420"/>
      </w:pPr>
      <w:r>
        <w:t xml:space="preserve">7. dass und auf welche Weise die Aufsichtsbehörde der zentralen Stelle Informationen und Erkenntnisse über ein Vorkommnis im Zusammenhang mit der Anwendung radioaktiver Stoffe oder ionisierender Strahlung am Menschen sowie ihre diesbezügliche Bewertung übermittelt,</w:t>
      </w:r>
    </w:p>
    <w:p>
      <w:pPr>
        <w:ind w:left="420"/>
      </w:pPr>
      <w:r>
        <w:t xml:space="preserve">8. unter welchen Voraussetzungen und in welcher Weise die Aufsichtsbehörde und die zentrale Stelle Informationen und Erkenntnisse über Vorkommnisse veröffentlichen.</w:t>
      </w:r>
    </w:p>
    <w:p>
      <w:r>
        <w:t xml:space="preserve">(2) Der Strahlenschutzverantwortliche hat dafür zu sorgen, dass bei einem Vorkommnis, das der Rechtsverordnung nach Absatz 1 unterliegt, Name, Vornamen, Geburtsdatum und -ort, Geschlecht und Anschrift sowie Daten zur Exposition einer durch das Vorkommnis exponierten Person sowie zu den gesundheitlichen Folgen der Exposition unverzüglich aufgezeichnet werden. Sofern der Strahlenschutzverantwortliche das Vorkommnis nach der Rechtsverordnung nach Absatz 1 zu melden hat und Maßnahmen zum Schutz der exponierten Person erforderlich sind, übermittelt er die Daten unverzüglich der zuständigen Behörde. Die Daten sind vor dem Zugriff Unbefugter durch technisch-organisatorische Maßnahmen zu sichern. Sie sind der zuständigen Behörde in anderen Fällen als in Satz 2 auf Verlangen zu übermitteln. Die Daten sind 30 Jahre lang aufzubewahren und nach Ablauf dieser Frist unverzüglich zu löschen.</w:t>
      </w:r>
    </w:p>
    <w:p>
      <w:r>
        <w:rPr>
          <w:color w:val="555555"/>
          <w:sz w:val="17"/>
        </w:rPr>
        <w:t xml:space="preserve">Zitiervorschlag: § 90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