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StrlSchG — Verordnungsermächtigungen zum Schutz von Personen bei der Anwendung ionisierender Strahlung oder radioaktiver Stoffe am Menschen</w:t>
      </w:r>
    </w:p>
    <w:p>
      <w:r>
        <w:rPr>
          <w:color w:val="555555"/>
          <w:sz w:val="18"/>
        </w:rPr>
        <w:t xml:space="preserve">Strahlenschutzgesetz</w:t>
      </w:r>
    </w:p>
    <w:p>
      <w:r>
        <w:rPr>
          <w:color w:val="555555"/>
          <w:sz w:val="18"/>
        </w:rPr>
        <w:t xml:space="preserve">Stand: 05.06.2021 (konsolidierte Textfassung, kein amtliches Inkrafttretensdatum)</w:t>
      </w:r>
    </w:p>
    <w:p>
      <w:r>
        <w:t xml:space="preserve">Die Bundesregierung wird ermächtigt, durch Rechtsverordnung mit Zustimmung des Bundesrates festzulegen, welche Maßnahmen, einschließlich Vorsorge- und Überwachungsmaßnahmen, für den Schutz von Personen, an denen ionisierende Strahlung und radioaktive Stoffe angewendet werden, sowie für den Schutz von Einzelpersonen der Bevölkerung bei oder nach der Anwendung ionisierender Strahlung oder radioaktiver Stoffe am Menschen zu treffen sind. In der Rechtsverordnung kann insbesondere festgelegt werden,</w:t>
      </w:r>
    </w:p>
    <w:p>
      <w:pPr>
        <w:ind w:left="420"/>
      </w:pPr>
      <w:r>
        <w:t xml:space="preserve">1. auf welche Weise jede einzelne Exposition zu rechtfertigen ist,</w:t>
      </w:r>
    </w:p>
    <w:p>
      <w:pPr>
        <w:ind w:left="420"/>
      </w:pPr>
      <w:r>
        <w:t xml:space="preserve">2. auf welche Weise bei der Anwendung die medizinische Exposition und die Exposition der Personen, an denen ionisierende Strahlung oder radioaktive Stoffe im Rahmen einer nichtmedizinischen Anwendung angewendet werden, zu beschränken ist,</w:t>
      </w:r>
    </w:p>
    <w:p>
      <w:pPr>
        <w:ind w:left="420"/>
      </w:pPr>
      <w:r>
        <w:t xml:space="preserve">3. dass und auf welche Weise bei der Anwendung die medizinische Exposition und die Exposition der Personen, die im Rahmen nichtmedizinischer Anwendungen untersucht werden, zu ermitteln und zu bewerten ist,</w:t>
      </w:r>
    </w:p>
    <w:p>
      <w:pPr>
        <w:ind w:left="420"/>
      </w:pPr>
      <w:r>
        <w:t xml:space="preserve">4. welche Maßnahmen vor, bei und nach der Anwendung zu ergreifen sind, damit die für den Strahlenschutz erforderliche Qualität unter Berücksichtigung der Erfordernisse der medizinischen Wissenschaften eingehalten wird,</w:t>
      </w:r>
    </w:p>
    <w:p>
      <w:pPr>
        <w:ind w:left="420"/>
      </w:pPr>
      <w:r>
        <w:t xml:space="preserve">5. auf welche Weise Teleradiologie durchzuführen ist und welche Anforderungen an die Qualität von Teleradiologiesystemen zu stellen sind,</w:t>
      </w:r>
    </w:p>
    <w:p>
      <w:pPr>
        <w:ind w:left="420"/>
      </w:pPr>
      <w:r>
        <w:t xml:space="preserve">6. welche Personen berechtigt sind, radioaktive Stoffe und ionisierende Strahlung am Menschen anzuwenden oder bei der technischen Durchführung der Anwendung tätig zu werden, und welche Kriterien für die Bemessung der ausreichenden Anzahl des notwendigen Personals nach § 14 Absatz 1 Nummer 4 zugrunde gelegt werden sollen,</w:t>
      </w:r>
    </w:p>
    <w:p>
      <w:pPr>
        <w:ind w:left="420"/>
      </w:pPr>
      <w:r>
        <w:t xml:space="preserve">7. dass und auf welche Weise diagnostische Referenzwerte ermittelt, erstellt und veröffentlicht werden,</w:t>
      </w:r>
    </w:p>
    <w:p>
      <w:pPr>
        <w:ind w:left="420"/>
      </w:pPr>
      <w:r>
        <w:t xml:space="preserve">8. dass und auf welche Weise für die Bevölkerung die medizinische Exposition ermittelt wird und dazu Erhebungen durchgeführt werden,</w:t>
      </w:r>
    </w:p>
    <w:p>
      <w:pPr>
        <w:ind w:left="420"/>
      </w:pPr>
      <w:r>
        <w:t xml:space="preserve">9. dass und auf welche Weise ärztliche und zahnärztliche Stellen zur Sicherung der Qualität bei der Anwendung radioaktiver Stoffe oder ionisierender Strahlung am Menschen tätig werden und dass die zuständigen Behörden ärztliche und zahnärztliche Stellen zu diesem Zweck bestimmen,</w:t>
      </w:r>
    </w:p>
    <w:p>
      <w:pPr>
        <w:ind w:left="420"/>
      </w:pPr>
      <w:r>
        <w:t xml:space="preserve">10. dass und in welchem Umfang ein Medizinphysik-Experte entsprechend dem radiologischen Risiko der Strahlenanwendung hinzuzuziehen ist sowie welche Untersuchungen mit radioaktiven Stoffen oder ionisierender Strahlung mit einer erheblichen Exposition der untersuchten Person verbunden sein können,</w:t>
      </w:r>
    </w:p>
    <w:p>
      <w:pPr>
        <w:ind w:left="420"/>
      </w:pPr>
      <w:r>
        <w:t xml:space="preserve">11. dass und auf welche Weise zu gewährleisten ist, dass die Bevölkerung vor einer Exposition durch eine Person, an der radioaktive Stoffe angewendet worden sind, geschützt wird,</w:t>
      </w:r>
    </w:p>
    <w:p>
      <w:pPr>
        <w:ind w:left="420"/>
      </w:pPr>
      <w:r>
        <w:t xml:space="preserve">12. welche Anforderungen an die eingesetzten Ausrüstungen, Geräte und Vorrichtungen, insbesondere im Hinblick auf das Qualitätsziel des § 14 Absatz 1 Nummer 5, zu stellen sind,</w:t>
      </w:r>
    </w:p>
    <w:p>
      <w:pPr>
        <w:ind w:left="420"/>
      </w:pPr>
      <w:r>
        <w:t xml:space="preserve">13. dass, durch wen und auf welche Weise bei den eingesetzten Ausrüstungen, Geräten und Vorrichtungen Maßnahmen zur Qualitätssicherung, insbesondere Überprüfungen der physikalisch-technischen Parameter durch Abnahme- und Konstanzprüfungen, im Hinblick auf das Qualitätsziel des § 14 Absatz 1 Nummer 5, durchzuführen sind,</w:t>
      </w:r>
    </w:p>
    <w:p>
      <w:pPr>
        <w:ind w:left="420"/>
      </w:pPr>
      <w:r>
        <w:t xml:space="preserve">14. dass und auf welche Weise im Zusammenhang mit der Behandlung von Menschen die eingesetzten Verfahren auf Risiken für unbeabsichtigte Expositionen zu untersuchen sind und wie die Ergebnisse dieser Untersuchung bei der Ausübung der Tätigkeit zu berücksichtigen sind,</w:t>
      </w:r>
    </w:p>
    <w:p>
      <w:pPr>
        <w:ind w:left="420"/>
      </w:pPr>
      <w:r>
        <w:t xml:space="preserve">15. dass der Behandlungserfolg nach der Behandlung zu prüfen ist und in welchen Zeiträumen er zu prüfen ist,</w:t>
      </w:r>
    </w:p>
    <w:p>
      <w:pPr>
        <w:ind w:left="420"/>
      </w:pPr>
      <w:r>
        <w:t xml:space="preserve">16. dass und auf welche Weise eine Person, an der ionisierende Strahlung oder radioaktive Stoffe angewendet werden, und ihre Betreuungs- oder Begleitperson vor und nach der Anwendung über die Risiken aufzuklären sind,</w:t>
      </w:r>
    </w:p>
    <w:p>
      <w:pPr>
        <w:ind w:left="420"/>
      </w:pPr>
      <w:r>
        <w:t xml:space="preserve">17. dass und auf welche Weise Aufzeichnungen über die Anwendung radioaktiver Stoffe oder ionisierender Strahlung einschließlich der eingesetzten Ausrüstungen, Geräte und Vorrichtungen sowie ein Verzeichnis der eingesetzten Ausrüstungen, Geräte und Vorrichtungen anzufertigen und aufzubewahren sind,</w:t>
      </w:r>
    </w:p>
    <w:p>
      <w:pPr>
        <w:ind w:left="420"/>
      </w:pPr>
      <w:r>
        <w:t xml:space="preserve">18. dass und auf welche Weise der zuständigen Stelle Informationen und Aufzeichnungen über die Anwendung radioaktiver Stoffe oder ionisierender Strahlung zur Verfügung zu stellen sind und</w:t>
      </w:r>
    </w:p>
    <w:p>
      <w:pPr>
        <w:ind w:left="420"/>
      </w:pPr>
      <w:r>
        <w:t xml:space="preserve">19. auf welche Weise Früherkennung durchzuführen ist und welche besonderen Anforderungen an die Ausrüstung, Geräte und Vorrichtungen sowie an das notwendige Wissen und die notwendigen Fertigkeiten im Hinblick auf die mögliche Strahlengefährdung und die anzuwendenden Schutzmaßnahmen des Personals zu stellen und Maßnahmen zur Qualitätssicherung erforderlich sind.</w:t>
      </w:r>
    </w:p>
    <w:p>
      <w:r>
        <w:t xml:space="preserve">In der Rechtsverordnung kann auch bestimmt werden, welche Informationen und personenbezogenen Daten der Strahlenschutzverantwortliche der ärztlichen und zahnärztlichen Stelle zur Wahrnehmung ihrer Aufgabe nach Satz 2 Nummer 9 zur Verfügung zu stellen hat sowie ob und unter welchen Voraussetzungen die ärztliche und die zahnärztliche Stelle diese Informationen und personenbezogenen Daten verarbeiten und aufbewahren und der zuständigen Behörde und anderen ärztlichen und zahnärztlichen Stellen übermitteln dürfen. In der Rechtsverordnung kann auch bestimmt werden, dass und auf welche Weise die ärztliche oder zahnärztliche Stelle die Ergebnisse ihrer Prüfungen, einschließlich des Namens und der Anschrift des Strahlenschutzverantwortlichen, an die Stelle übermitteln darf, die für die Qualitätsprüfung nach dem Neunten Abschnitt des Vierten Kapitels des Fünften Buches Sozialgesetzbuch zuständig ist; personenbezogene Daten der untersuchten oder behandelten Personen dürfen nicht übermittelt werden. Die Rechtsverordnung kann auch diejenigen Vorschriften der Rechtsverordnung festlegen, für deren Einhaltung der Strahlenschutzverantwortliche zu sorgen hat.</w:t>
      </w:r>
    </w:p>
    <w:p>
      <w:r>
        <w:rPr>
          <w:color w:val="555555"/>
          <w:sz w:val="17"/>
        </w:rPr>
        <w:t xml:space="preserve">Zitiervorschlag: § 86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