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StrlSchG — Vermeidung unnötiger Exposition und Dosisreduzierung</w:t>
      </w:r>
    </w:p>
    <w:p>
      <w:r>
        <w:rPr>
          <w:color w:val="555555"/>
          <w:sz w:val="18"/>
        </w:rPr>
        <w:t xml:space="preserve">Strahlenschutzgesetz</w:t>
      </w:r>
    </w:p>
    <w:p>
      <w:r>
        <w:rPr>
          <w:color w:val="555555"/>
          <w:sz w:val="18"/>
        </w:rPr>
        <w:t xml:space="preserve">Stand: 10.06.2019 (konsolidierte Textfassung, kein amtliches Inkrafttretensdatum)</w:t>
      </w:r>
    </w:p>
    <w:p>
      <w:r>
        <w:t xml:space="preserve">(1) Wer eine Tätigkeit plant, ausübt oder ausüben lässt, ist verpflichtet, jede unnötige Exposition oder Kontamination von Mensch und Umwelt zu vermeiden.</w:t>
      </w:r>
    </w:p>
    <w:p>
      <w:r>
        <w:t xml:space="preserve">(2) Wer eine Tätigkeit plant, ausübt oder ausüben lässt, ist verpflichtet, jede Exposition oder Kontamination von Mensch und Umwelt auch unterhalb der Grenzwerte so gering wie möglich zu halten. Hierzu hat er unter Berücksichtigung aller Umstände des Einzelfalls</w:t>
      </w:r>
    </w:p>
    <w:p>
      <w:pPr>
        <w:ind w:left="420"/>
      </w:pPr>
      <w:r>
        <w:t xml:space="preserve">1. bei Tätigkeiten nach § 4 Absatz 1 Satz 1 Nummer 1 bis 7 und 9 den Stand von Wissenschaft und Technik zu beachten,</w:t>
      </w:r>
    </w:p>
    <w:p>
      <w:pPr>
        <w:ind w:left="420"/>
      </w:pPr>
      <w:r>
        <w:t xml:space="preserve">2. bei Tätigkeiten nach § 4 Absatz 1 Satz 1 Nummer 8, 10 und 11 den Stand der Technik zu beachten.</w:t>
      </w:r>
    </w:p>
    <w:p>
      <w:r>
        <w:rPr>
          <w:color w:val="555555"/>
          <w:sz w:val="17"/>
        </w:rPr>
        <w:t xml:space="preserve">Zitiervorschlag: § 8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