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StrlSchG — Verordnungsermächtigung für die berufliche Exposition; Führung einer Gesundheitsakte</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Bundesregierung wird ermächtigt, durch Rechtsverordnung mit Zustimmung des Bundesrates festzulegen, welche Vorsorge- und Überwachungsmaßnahmen für den Schutz von Personen, die einer beruflichen Exposition unterliegen, zu treffen sind. In der Rechtsverordnung kann insbesondere festgelegt werden,</w:t>
      </w:r>
    </w:p>
    <w:p>
      <w:pPr>
        <w:ind w:left="420"/>
      </w:pPr>
      <w:r>
        <w:t xml:space="preserve">1. unter welchen Voraussetzungen eine Weiterbeschäftigung als beruflich exponierte Person bei Grenzwertüberschreitung zulässig ist und unter welchen Voraussetzungen von den Grenzwerten abweichende Expositionen zugelassen werden können,</w:t>
      </w:r>
    </w:p>
    <w:p>
      <w:pPr>
        <w:ind w:left="420"/>
      </w:pPr>
      <w:r>
        <w:t xml:space="preserve">2. in welchen Fällen, auf welche Weise und durch wen Dosisrichtwerte für berufliche Expositionen festgelegt werden können und wer diese Dosisrichtwerte bei der Durchführung von Strahlenschutzmaßnahmen zu berücksichtigen hat,</w:t>
      </w:r>
    </w:p>
    <w:p>
      <w:pPr>
        <w:ind w:left="420"/>
      </w:pPr>
      <w:r>
        <w:t xml:space="preserve">3. dass und wie Schutzvorkehrungen vor äußerer und innerer Exposition getroffen werden, welche Beschäftigungsverbote und Beschäftigungsbeschränkungen für Personen unter 18 Jahren gelten sowie Ausnahmen von diesen Verboten und Beschränkungen,</w:t>
      </w:r>
    </w:p>
    <w:p>
      <w:pPr>
        <w:ind w:left="420"/>
      </w:pPr>
      <w:r>
        <w:t xml:space="preserve">4. welche besonderen Schutzmaßnahmen für eine schwangere oder stillende Frau und ihr Kind zu treffen sind,</w:t>
      </w:r>
    </w:p>
    <w:p>
      <w:pPr>
        <w:ind w:left="420"/>
      </w:pPr>
      <w:r>
        <w:t xml:space="preserve">5. dass Personen zum Zweck der Kontrolle und ärztlichen Überwachung Kategorien zugeordnet werden,</w:t>
      </w:r>
    </w:p>
    <w:p>
      <w:pPr>
        <w:ind w:left="420"/>
      </w:pPr>
      <w:r>
        <w:t xml:space="preserve">6. in welchen Fällen Personen nur nach Vorlage einer Bescheinigung ermächtigter Ärzte so beschäftigt werden dürfen, dass sie einer beruflichen Exposition ausgesetzt sind, und dass die zuständige Behörde bei gesundheitlichen Bedenken gegen eine solche Beschäftigung nach Einholung eines Gutachtens ärztlicher Sachverständiger entscheidet, dass die ärztliche Untersuchung in regelmäßigen Abständen zu wiederholen ist und auch in kürzeren Abständen sowie nach Beendigung des Arbeitsverhältnisses angeordnet werden kann,</w:t>
      </w:r>
    </w:p>
    <w:p>
      <w:pPr>
        <w:ind w:left="420"/>
      </w:pPr>
      <w:r>
        <w:t xml:space="preserve">7. welche Unterlagen, einschließlich der Gesundheitsakte nach Nummer 10, ein ermächtigter Arzt für die Anfertigung der Bescheinigung nach Nummer 6 heranzuziehen hat, welche Angaben die Bescheinigung enthalten muss und welches Verfahren bei der Ausstellung der Bescheinigung zu beachten ist,</w:t>
      </w:r>
    </w:p>
    <w:p>
      <w:pPr>
        <w:ind w:left="420"/>
      </w:pPr>
      <w:r>
        <w:t xml:space="preserve">8. in welchen Fällen bei einer Person eine besondere ärztliche Überwachung durchzuführen ist und wie diese durchzuführen ist,</w:t>
      </w:r>
    </w:p>
    <w:p>
      <w:pPr>
        <w:ind w:left="420"/>
      </w:pPr>
      <w:r>
        <w:t xml:space="preserve">9. dass und unter welchen Voraussetzungen</w:t>
      </w:r>
    </w:p>
    <w:p>
      <w:pPr>
        <w:ind w:left="780"/>
      </w:pPr>
      <w:r>
        <w:t xml:space="preserve">a) die zuständige Behörde Ärzte zur ärztlichen Überwachung exponierter Personen ermächtigen darf (ermächtigte Ärzte),</w:t>
      </w:r>
    </w:p>
    <w:p>
      <w:pPr>
        <w:ind w:left="780"/>
      </w:pPr>
      <w:r>
        <w:t xml:space="preserve">b) die Ermächtigung befristet werden kann,</w:t>
      </w:r>
    </w:p>
    <w:p>
      <w:pPr>
        <w:ind w:left="420"/>
      </w:pPr>
      <w:r>
        <w:t xml:space="preserve">10. welche Aufgaben und Verpflichtungen, einschließlich der Pflicht zur Führung von Gesundheitsakten, die ermächtigten Ärzte haben,</w:t>
      </w:r>
    </w:p>
    <w:p>
      <w:pPr>
        <w:ind w:left="420"/>
      </w:pPr>
      <w:r>
        <w:t xml:space="preserve">11. dass und unter welchen Voraussetzungen ein ermächtigter Arzt</w:t>
      </w:r>
    </w:p>
    <w:p>
      <w:pPr>
        <w:ind w:left="780"/>
      </w:pPr>
      <w:r>
        <w:t xml:space="preserve">a) die Bescheinigung nach Nummer 6 dem Strahlenschutzverantwortlichen, der untersuchten Person, einem anderen ermächtigten Arzt und der zuständigen Behörde zu übermitteln hat,</w:t>
      </w:r>
    </w:p>
    <w:p>
      <w:pPr>
        <w:ind w:left="780"/>
      </w:pPr>
      <w:r>
        <w:t xml:space="preserve">b) die Gesundheitsakte einem anderen ermächtigten Arzt und, bei Beendigung der Ermächtigung, einer von der zuständigen Behörde benannten Stelle zu übermitteln hat,</w:t>
      </w:r>
    </w:p>
    <w:p>
      <w:pPr>
        <w:ind w:left="420"/>
      </w:pPr>
      <w:r>
        <w:t xml:space="preserve">12. dass bei der Aufstellung der Arbeitspläne für das fliegende Personal der ermittelten Exposition im Hinblick auf eine Verringerung der Dosen Rechnung zu tragen ist,</w:t>
      </w:r>
    </w:p>
    <w:p>
      <w:pPr>
        <w:ind w:left="420"/>
      </w:pPr>
      <w:r>
        <w:t xml:space="preserve">13. welche weiteren Aufzeichnungs-, Aufbewahrungs-, Mitteilungs- und Vorlagepflichten im Zusammenhang mit den Pflichten nach den Nummern 1 bis 12 bestehen.</w:t>
      </w:r>
    </w:p>
    <w:p>
      <w:r>
        <w:t xml:space="preserve">Die Rechtsverordnung kann auch diejenigen Vorschriften der Rechtsverordnung festlegen, für deren Einhaltung der Strahlenschutzverantwortliche zu sorgen hat.</w:t>
      </w:r>
    </w:p>
    <w:p>
      <w:r>
        <w:t xml:space="preserve">(2) Die Gesundheitsakte nach der Rechtsverordnung nach Absatz 1 Satz 2 Nummer 10 hat die folgenden Angaben zu enthalten:</w:t>
      </w:r>
    </w:p>
    <w:p>
      <w:pPr>
        <w:ind w:left="420"/>
      </w:pPr>
      <w:r>
        <w:t xml:space="preserve">1. Angaben über die Arbeitsbedingungen,</w:t>
      </w:r>
    </w:p>
    <w:p>
      <w:pPr>
        <w:ind w:left="420"/>
      </w:pPr>
      <w:r>
        <w:t xml:space="preserve">2. Angaben über die Ergebnisse der ärztlichen Überwachung,</w:t>
      </w:r>
    </w:p>
    <w:p>
      <w:pPr>
        <w:ind w:left="420"/>
      </w:pPr>
      <w:r>
        <w:t xml:space="preserve">3. die ärztliche Bescheinigung nach Absatz 1 Satz 2 Nummer 6,</w:t>
      </w:r>
    </w:p>
    <w:p>
      <w:pPr>
        <w:ind w:left="420"/>
      </w:pPr>
      <w:r>
        <w:t xml:space="preserve">4. Angaben über die Ergebnisse der besonderen ärztlichen Überwachung nach Absatz 1 Satz 2 Nummer 8,</w:t>
      </w:r>
    </w:p>
    <w:p>
      <w:pPr>
        <w:ind w:left="420"/>
      </w:pPr>
      <w:r>
        <w:t xml:space="preserve">5. Angaben über die Entscheidung der zuständigen Behörde auf Grund der Rechtsverordnung nach Absatz 1 Satz 2 Nummer 6,</w:t>
      </w:r>
    </w:p>
    <w:p>
      <w:pPr>
        <w:ind w:left="780"/>
      </w:pPr>
      <w:r>
        <w:t xml:space="preserve">a) dass die ärztliche Überwachung innerhalb eines kürzeren Zeitraums als dem in der Rechtsverordnung festgelegten Zeitraum durchzuführen ist,</w:t>
      </w:r>
    </w:p>
    <w:p>
      <w:pPr>
        <w:ind w:left="780"/>
      </w:pPr>
      <w:r>
        <w:t xml:space="preserve">b) bei gesundheitlichen Bedenken gegen eine Beschäftigung, einschließlich des Gutachtens des ärztlichen Sachverständigen, und</w:t>
      </w:r>
    </w:p>
    <w:p>
      <w:pPr>
        <w:ind w:left="420"/>
      </w:pPr>
      <w:r>
        <w:t xml:space="preserve">6. Angaben über die erhaltene Körperdosis.</w:t>
      </w:r>
    </w:p>
    <w:p>
      <w:r>
        <w:t xml:space="preserve">(3) Die Gesundheitsakte ist während der Tätigkeit der beruflich exponierten Person auf dem neuesten Stand zu halten. Sie ist so lange aufzubewahren, bis die Person das 75. Lebensjahr vollendet hat oder vollendet hätte, mindestens jedoch 30 Jahre nach Beendigung der Wahrnehmung von Aufgaben als beruflich exponierte Person. Sie ist spätestens 100 Jahre nach der Geburt der überwachten Person zu vernichten.</w:t>
      </w:r>
    </w:p>
    <w:p>
      <w:r>
        <w:t xml:space="preserve">(4) Der ermächtigte Arzt nach Absatz 1 Satz 2 Nummer 9 Buchstabe a ist verpflichtet, die Gesundheitsakte auf Verlangen der zuständigen Behörde einer von ihr bestimmten Stelle zur Einsicht vorzulegen und bei Beendigung der Ermächtigung zu übergeben. Dabei ist durch geeignete Maßnahmen sicherzustellen, dass die Wahrung des Patientengeheimnisses durch die bestimmte Stelle gewährleistet ist. Der ermächtigte Arzt hat der untersuchten Person auf ihr Verlangen Einsicht in ihre Gesundheitsakte zu gewähren.</w:t>
      </w:r>
    </w:p>
    <w:p>
      <w:r>
        <w:t xml:space="preserve">(5) Das Grundrecht auf körperliche Unversehrtheit (Artikel 2 Absatz 2 Satz 1 des Grundgesetzes) wird nach Maßgabe des Absatzes 1 Satz 2 Nummer 6 und 8 eingeschränkt.</w:t>
      </w:r>
    </w:p>
    <w:p>
      <w:r>
        <w:rPr>
          <w:color w:val="555555"/>
          <w:sz w:val="17"/>
        </w:rPr>
        <w:t xml:space="preserve">Zitiervorschlag: § 79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