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StrlSchG — Verordnungsermächtigungen für die physikalische Strahlenschutzkontrolle und Strahlenschutzbereiche; Aufzeichnungs- und Mitteilungspflichten der Daten der Körperdosis</w:t>
      </w:r>
    </w:p>
    <w:p>
      <w:r>
        <w:rPr>
          <w:color w:val="555555"/>
          <w:sz w:val="18"/>
        </w:rPr>
        <w:t xml:space="preserve">Strahlenschutzgesetz</w:t>
      </w:r>
    </w:p>
    <w:p>
      <w:r>
        <w:rPr>
          <w:color w:val="555555"/>
          <w:sz w:val="18"/>
        </w:rPr>
        <w:t xml:space="preserve">Stand: 02.12.2019 (konsolidierte Textfassung, kein amtliches Inkrafttretensdatum)</w:t>
      </w:r>
    </w:p>
    <w:p>
      <w:r>
        <w:t xml:space="preserve">(1) Die Bundesregierung wird ermächtigt, durch Rechtsverordnung mit Zustimmung des Bundesrates Anforderungen an die physikalische Strahlenschutzkontrolle festzulegen sowie Vorgaben für Überwachungsbereiche, Kontrollbereiche und Sperrbereiche als Teil des Kontrollbereichs (Strahlenschutzbereiche) und den Schutz von Personen, die sich in Strahlenschutzbereichen aufhalten, zu machen. In der Rechtsverordnung kann insbesondere festgelegt werden,</w:t>
      </w:r>
    </w:p>
    <w:p>
      <w:pPr>
        <w:ind w:left="420"/>
      </w:pPr>
      <w:r>
        <w:t xml:space="preserve">1. wann Strahlenschutzbereiche einzurichten sind und welche Merkmale sie erfüllen müssen,</w:t>
      </w:r>
    </w:p>
    <w:p>
      <w:pPr>
        <w:ind w:left="420"/>
      </w:pPr>
      <w:r>
        <w:t xml:space="preserve">2. wie Strahlenschutzbereiche abzugrenzen, zu sichern und zu kennzeichnen sind,</w:t>
      </w:r>
    </w:p>
    <w:p>
      <w:pPr>
        <w:ind w:left="420"/>
      </w:pPr>
      <w:r>
        <w:t xml:space="preserve">3. unter welchen Bedingungen Personen der Zutritt zu Strahlenschutzbereichen erlaubt wird,</w:t>
      </w:r>
    </w:p>
    <w:p>
      <w:pPr>
        <w:ind w:left="420"/>
      </w:pPr>
      <w:r>
        <w:t xml:space="preserve">4. dass Personen vor dem Zutritt zu Strahlenschutzbereichen, vor dem Einsatz als fliegendes oder raumfahrendes Personal oder vor dem Umgang mit radioaktiven Stoffen oder vor dem Betrieb von Anlagen zur Erzeugung ionisierender Strahlung, Röntgeneinrichtungen oder Störstrahlern oder vor der Beförderung radioaktiver Stoffe zu unterweisen sind, welchen Inhalt die Unterweisungen haben müssen, in welchen Zeitabständen die Unterweisung zu erfolgen hat,</w:t>
      </w:r>
    </w:p>
    <w:p>
      <w:pPr>
        <w:ind w:left="420"/>
      </w:pPr>
      <w:r>
        <w:t xml:space="preserve">5. dass aufzuzeichnen ist, wer an der Unterweisung nach Nummer 4 teilgenommen hat, wie lange die Aufzeichnung aufzubewahren und unter welchen Voraussetzungen sie der zuständigen Behörde vorzulegen ist,</w:t>
      </w:r>
    </w:p>
    <w:p>
      <w:pPr>
        <w:ind w:left="420"/>
      </w:pPr>
      <w:r>
        <w:t xml:space="preserve">6. dass persönliche Schutzausrüstungen zu verwenden sind und welche persönlichen Schutzausrüstungen zu verwenden sind,</w:t>
      </w:r>
    </w:p>
    <w:p>
      <w:pPr>
        <w:ind w:left="420"/>
      </w:pPr>
      <w:r>
        <w:t xml:space="preserve">7. dass und wie die messtechnische Überwachung zu erfolgen hat, einschließlich der Verwendung bestimmter Strahlungsmessgeräte,</w:t>
      </w:r>
    </w:p>
    <w:p>
      <w:pPr>
        <w:ind w:left="420"/>
      </w:pPr>
      <w:r>
        <w:t xml:space="preserve">8. wie Personen, die sich in Strahlenschutzbereichen aufhalten oder aufgehalten haben, zu überwachen sind, einschließlich der Pflicht dieser Personen, Dosimeter zu tragen,</w:t>
      </w:r>
    </w:p>
    <w:p>
      <w:pPr>
        <w:ind w:left="420"/>
      </w:pPr>
      <w:r>
        <w:t xml:space="preserve">9. dass aufzuzeichnen ist, wer sich in Strahlenschutzbereichen aufgehalten hat und welche Ergebnisse die Überwachung hat, dass und wie lange die Aufzeichnungen aufzubewahren sind, dass und unter welchen Voraussetzungen sie der zuständigen Behörde vorzulegen sind und unter welchen Voraussetzungen die Ergebnisse der Überwachung ermächtigten Ärzten und Arbeitgebern mitzuteilen sind,</w:t>
      </w:r>
    </w:p>
    <w:p>
      <w:pPr>
        <w:ind w:left="420"/>
      </w:pPr>
      <w:r>
        <w:t xml:space="preserve">10. dass und in welchem Umfang Personen, die einer beruflichen Exposition ausgesetzt sein können oder die sich in einem Strahlenschutzbereich aufhalten oder aufgehalten haben, verpflichtet sind, sich Messungen zur Bestimmung der Körperdosis, ärztlicher Untersuchung und, soweit zum Schutz anderer Personen oder der Allgemeinheit erforderlich, ärztlicher Behandlung zu unterziehen, und dass die Untersuchung oder die Behandlung durch ermächtigte Ärzte vorzunehmen ist,</w:t>
      </w:r>
    </w:p>
    <w:p>
      <w:pPr>
        <w:ind w:left="420"/>
      </w:pPr>
      <w:r>
        <w:t xml:space="preserve">11. dass, wie und durch wen die Körperdosis zu ermitteln ist,</w:t>
      </w:r>
    </w:p>
    <w:p>
      <w:pPr>
        <w:ind w:left="420"/>
      </w:pPr>
      <w:r>
        <w:t xml:space="preserve">12. welche technischen und organisatorischen Anforderungen für die nach Absatz 2, nach § 85 Absatz 1 Nummer 3 Buchstabe b sowie nach den §§ 167 und 168 erforderliche Aufzeichnung, Aufbewahrung, Weitergabe und Übermittlung der ermittelten Daten zur Körperdosis gelten,</w:t>
      </w:r>
    </w:p>
    <w:p>
      <w:pPr>
        <w:ind w:left="420"/>
      </w:pPr>
      <w:r>
        <w:t xml:space="preserve">13. welche Dosimeter zur Messung der beruflichen Exposition verwendet werden dürfen und dass sie der zu überwachenden Person zur Verfügung zu stellen sind,</w:t>
      </w:r>
    </w:p>
    <w:p>
      <w:pPr>
        <w:ind w:left="420"/>
      </w:pPr>
      <w:r>
        <w:t xml:space="preserve">14. welche Anforderungen an die Anerkennung eines Rechenprogramms zur Ermittlung der Körperdosis des fliegenden Personals zu stellen sind,</w:t>
      </w:r>
    </w:p>
    <w:p>
      <w:pPr>
        <w:ind w:left="420"/>
      </w:pPr>
      <w:r>
        <w:t xml:space="preserve">15. welche Schutzmaßnahmen in Strahlenschutzbereichen und beim Verlassen von Strahlenschutzbereichen zu ergreifen sind, um Kontaminationen von Personen und Gegenständen festzustellen und zu beseitigen sowie Aktivierungen von Gegenständen festzustellen und welche Werte der oberflächenspezifischen und spezifischen Aktivität hierfür heranzuziehen sind sowie welche Anforderungen an mit der Dekontamination betraute Personen zu stellen sind,</w:t>
      </w:r>
    </w:p>
    <w:p>
      <w:pPr>
        <w:ind w:left="420"/>
      </w:pPr>
      <w:r>
        <w:t xml:space="preserve">16. welche Vorkehrungen zum Schutz der Feuerwehr vor der schädlichen Wirkung ionisierender Strahlung bei der Brandbekämpfung zu treffen sind und</w:t>
      </w:r>
    </w:p>
    <w:p>
      <w:pPr>
        <w:ind w:left="420"/>
      </w:pPr>
      <w:r>
        <w:t xml:space="preserve">17. welche weiteren Aufzeichnungs-, Aufbewahrungs-, Mitteilungs- und Vorlagepflichten im Zusammenhang mit den Pflichten nach den Nummern 1 bis 16 bestehen.</w:t>
      </w:r>
    </w:p>
    <w:p>
      <w:r>
        <w:t xml:space="preserve">Die Rechtsverordnung kann auch diejenigen Vorschriften der Rechtsverordnung festlegen, für deren Einhaltung der Strahlenschutzverantwortliche zu sorgen hat.</w:t>
      </w:r>
    </w:p>
    <w:p>
      <w:r>
        <w:t xml:space="preserve">(2) Der Strahlenschutzverantwortliche hat dafür zu sorgen, dass die Ergebnisse der nach der Rechtsverordnung nach Absatz 1 Satz 2 Nummer 11 ermittelten Daten zur Körperdosis von Personen, die der physikalischen Strahlenschutzkontrolle unterliegen oder sich in Strahlenschutzbereichen aufgehalten haben und weder einer beruflichen Exposition unterliegen noch Betreuungs- und Begleitpersonen sind, unverzüglich aufgezeichnet werden. Die Aufzeichnungen sind zehn Jahre ab dem Zeitpunkt der Erstellung aufzubewahren und der zuständigen Behörde auf Verlangen vorzulegen.</w:t>
      </w:r>
    </w:p>
    <w:p>
      <w:r>
        <w:t xml:space="preserve">(3) Das Grundrecht auf körperliche Unversehrtheit (Artikel 2 Absatz 2 Satz 1 des Grundgesetzes) wird nach Maßgabe des Absatzes 1 Satz 2 Nummer 10 eingeschränkt.</w:t>
      </w:r>
    </w:p>
    <w:p>
      <w:r>
        <w:rPr>
          <w:color w:val="555555"/>
          <w:sz w:val="17"/>
        </w:rPr>
        <w:t xml:space="preserve">Zitiervorschlag: § 76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