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StrlSchG — Verfahren zur Prüfung der Rechtfertigung einer Tätigkeitsart; Verordnungsermächtigung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Liegen der zuständigen Behörde in einem Genehmigungs- oder Anzeigeverfahren nach den §§ 10, 12, 17, 19 Absatz 1 Satz 1 Nummer 1, § 56 oder § 59 Anhaltspunkte vor, die Zweifel an der Rechtfertigung der Tätigkeitsart im Sinne des § 6 Absatz 1 oder 2 aufwerfen, so übermittelt die Behörde, bei Landesbehörden über die für den Strahlenschutz zuständige oberste Landesbehörde, dem Bundesministerium für Umwelt, Naturschutz und nukleare Sicherheit die Unterlagen, die die Anhaltspunkte darlegen. Erfordern die Anhaltspunkte eine weitere Untersuchung, so veranlasst dieses eine Prüfung durch das Bundesamt für Strahlenschutz. Das Bundesministerium für Umwelt, Naturschutz und nukleare Sicherheit kann auch außerhalb laufender Genehmigungs- und Anzeigeverfahren in entsprechender Anwendung von Satz 2 für Tätigkeitsarten eine Prüfung durch das Bundesamt für Strahlenschutz veranlassen, sofern es aus Sicht des Strahlenschutzes geboten ist.</w:t>
      </w:r>
    </w:p>
    <w:p>
      <w:r>
        <w:t xml:space="preserve">(2) Das Bundesamt für Strahlenschutz prüft innerhalb von zwölf Monaten nach Eingang der Unterlagen die Rechtfertigung der Tätigkeitsart im Sinne des § 6 Absatz 1 und 2 und veröffentlicht einen wissenschaftlichen Bericht. In dem Bericht sind Betriebs- und Geschäftsgeheimnisse und personenbezogene Daten unkenntlich zu machen.</w:t>
      </w:r>
    </w:p>
    <w:p>
      <w:r>
        <w:t xml:space="preserve">(3) Die Bundesregierung wird ermächtigt, durch Rechtsverordnung mit Zustimmung des Bundesrates</w:t>
      </w:r>
    </w:p>
    <w:p>
      <w:pPr>
        <w:ind w:left="420"/>
      </w:pPr>
      <w:r>
        <w:t xml:space="preserve">1. zu bestimmen, welche Unterlagen vorzulegen sind,</w:t>
      </w:r>
    </w:p>
    <w:p>
      <w:pPr>
        <w:ind w:left="420"/>
      </w:pPr>
      <w:r>
        <w:t xml:space="preserve">2. Vorgaben über das Prüfungsverfahren zur Rechtfertigung von Tätigkeitsarten zu treffen,</w:t>
      </w:r>
    </w:p>
    <w:p>
      <w:pPr>
        <w:ind w:left="420"/>
      </w:pPr>
      <w:r>
        <w:t xml:space="preserve">3. zu regeln, auf welche Weise das Bundesamt für Strahlenschutz den wissenschaftlichen Bericht über die Rechtfertigung der Tätigkeitsart veröffentlicht.</w:t>
      </w:r>
    </w:p>
    <w:p>
      <w:r>
        <w:rPr>
          <w:color w:val="555555"/>
          <w:sz w:val="17"/>
        </w:rPr>
        <w:t xml:space="preserve">Zitiervorschlag: § 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