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StrlSchG — Strahlenschutzverantwortlicher</w:t>
      </w:r>
    </w:p>
    <w:p>
      <w:r>
        <w:rPr>
          <w:color w:val="555555"/>
          <w:sz w:val="18"/>
        </w:rPr>
        <w:t xml:space="preserve">Strahlenschutzgesetz</w:t>
      </w:r>
    </w:p>
    <w:p>
      <w:r>
        <w:rPr>
          <w:color w:val="555555"/>
          <w:sz w:val="18"/>
        </w:rPr>
        <w:t xml:space="preserve">Stand: 05.06.2021 (konsolidierte Textfassung, kein amtliches Inkrafttretensdatum)</w:t>
      </w:r>
    </w:p>
    <w:p>
      <w:r>
        <w:t xml:space="preserve">(1) Strahlenschutzverantwortlicher ist, wer</w:t>
      </w:r>
    </w:p>
    <w:p>
      <w:pPr>
        <w:ind w:left="420"/>
      </w:pPr>
      <w:r>
        <w:t xml:space="preserve">1. einer Genehmigung nach § 10, § 12 Absatz 1, § 25 oder § 27, einer Genehmigung nach den §§ 4, 6, 7 oder 9 des Atomgesetzes, der Planfeststellung nach § 9b des Atomgesetzes oder der Genehmigung nach § 9b Absatz 1a des Atomgesetzes bedarf,</w:t>
      </w:r>
    </w:p>
    <w:p>
      <w:pPr>
        <w:ind w:left="420"/>
      </w:pPr>
      <w:r>
        <w:t xml:space="preserve">2. eine Tätigkeit nach § 5 des Atomgesetzes ausübt,</w:t>
      </w:r>
    </w:p>
    <w:p>
      <w:pPr>
        <w:ind w:left="420"/>
      </w:pPr>
      <w:r>
        <w:t xml:space="preserve">3. eine Anzeige nach den §§ 17, 19, 22, 26, 50, 52, 56 oder 59 zu erstatten hat oder</w:t>
      </w:r>
    </w:p>
    <w:p>
      <w:pPr>
        <w:ind w:left="420"/>
      </w:pPr>
      <w:r>
        <w:t xml:space="preserve">4. auf Grund des § 12 Absatz 4 keiner Genehmigung nach § 12 Absatz 1 Nummer 3 bedarf.</w:t>
      </w:r>
    </w:p>
    <w:p>
      <w:r>
        <w:t xml:space="preserve">(2) Handelt es sich bei dem Strahlenschutzverantwortlichen um eine juristische Person oder um eine rechtsfähige Personengesellschaft, so werden die Aufgaben des Strahlenschutzverantwortlichen von der durch Gesetz, Satzung oder Gesellschaftsvertrag zur Vertretung berechtigten Person wahrgenommen. Besteht das vertretungsberechtigte Organ aus mehreren Mitgliedern oder sind bei sonstigen Personenvereinigungen mehrere vertretungsberechtigte Personen vorhanden, so ist der zuständigen Behörde mitzuteilen, welche dieser Personen die Aufgaben des Strahlenschutzverantwortlichen wahrnimmt. Die Gesamtverantwortung aller Organmitglieder oder Mitglieder der Personenvereinigung bleibt hiervon unberührt.</w:t>
      </w:r>
    </w:p>
    <w:p>
      <w:r>
        <w:rPr>
          <w:color w:val="555555"/>
          <w:sz w:val="17"/>
        </w:rPr>
        <w:t xml:space="preserve">Zitiervorschlag: § 69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