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 StrlSchG — Externe Tätigkeit</w:t>
      </w:r>
    </w:p>
    <w:p>
      <w:r>
        <w:rPr>
          <w:color w:val="555555"/>
          <w:sz w:val="18"/>
        </w:rPr>
        <w:t xml:space="preserve">Strahlenschutzgesetz</w:t>
      </w:r>
    </w:p>
    <w:p>
      <w:r>
        <w:rPr>
          <w:color w:val="555555"/>
          <w:sz w:val="18"/>
        </w:rPr>
        <w:t xml:space="preserve">Stand: 05.06.2021 (konsolidierte Textfassung, kein amtliches Inkrafttretensdatum)</w:t>
      </w:r>
    </w:p>
    <w:p>
      <w:r>
        <w:t xml:space="preserve">(1) Die Pflicht zur Abschätzung der Körperdosis nach § 55 Absatz 1 gilt entsprechend für denjenigen, der die dort genannten Tätigkeiten in einer fremden Betriebsstätte in eigener Verantwortung ausübt oder von Personen ausüben lässt, die unter seiner Aufsicht stehen. Liegt für die fremde Betriebsstätte eine auf den Arbeitsplatz bezogene Abschätzung vor, so hat der Inhaber der Betriebsstätte eine Abschrift der Aufzeichnungen über die Abschätzung an den nach Satz 1 Verpflichten unverzüglich zu übermitteln. § 55 Absatz 2 und 3 gilt entsprechend.</w:t>
      </w:r>
    </w:p>
    <w:p>
      <w:r>
        <w:t xml:space="preserve">(2) Ergibt die Abschätzung nach Absatz 1 Satz 1 oder 3, dass die Körperdosis einen der Werte für die Einstufung als beruflich exponierte Person überschreiten kann, so hat der nach Absatz 1 Satz 1 oder 3 Verpflichtete die Tätigkeit der zuständigen Behörde entsprechend § 56 Absatz 1 anzuzeigen.</w:t>
      </w:r>
    </w:p>
    <w:p>
      <w:r>
        <w:t xml:space="preserve">(3) Der Anzeige nach Absatz 2 sind das Ergebnis der Abschätzung nach § 55 Absatz 1 und die folgenden Unterlagen beizufügen:</w:t>
      </w:r>
    </w:p>
    <w:p>
      <w:pPr>
        <w:ind w:left="420"/>
      </w:pPr>
      <w:r>
        <w:t xml:space="preserve">1. Nachweis, dass jeder Strahlenschutzbeauftragte die erforderliche Fachkunde im Strahlenschutz besitzt oder, falls ein Strahlenschutzbeauftragter nicht notwendig ist, der Anzeigende, sein gesetzlicher Vertreter oder, bei juristischen Personen oder sonstigen Personenvereinigungen, der nach Gesetz, Satzung oder Gesellschaftsvertrag zur Vertretung oder Geschäftsführung Berechtigte die erforderliche Fachkunde im Strahlenschutz besitzt,</w:t>
      </w:r>
    </w:p>
    <w:p>
      <w:pPr>
        <w:ind w:left="420"/>
      </w:pPr>
      <w:r>
        <w:t xml:space="preserve">2. Nachweis, dass die bei der Tätigkeit sonst tätigen Personen das notwendige Wissen und die notwendigen Fertigkeiten im Hinblick auf die mögliche Strahlengefährdung und die anzuwendenden Schutzmaßnahmen besitzen,</w:t>
      </w:r>
    </w:p>
    <w:p>
      <w:pPr>
        <w:ind w:left="420"/>
      </w:pPr>
      <w:r>
        <w:t xml:space="preserve">3. Nachweis, dass die beschäftigten Personen den Anordnungen der Strahlenschutzverantwortlichen und Strahlenschutzbeauftragten derjenigen Betriebsstätten, in denen eine nach § 56 Absatz 1 angezeigte Tätigkeit ausgeübt wird, Folge zu leisten haben, die diese infolge ihrer Pflichten nach diesem Gesetz und der auf Grund dieses Gesetzes erlassenen Rechtsverordnungen treffen und</w:t>
      </w:r>
    </w:p>
    <w:p>
      <w:pPr>
        <w:ind w:left="420"/>
      </w:pPr>
      <w:r>
        <w:t xml:space="preserve">4. Nachweis, dass für die Beschäftigung in denjenigen Betriebsstätten, für die eine Anzeige nach § 56 Absatz 1 nicht erstattet ist, die Ausrüstungen vorhanden und die Maßnahmen getroffen sind, die nach dem Stand der Technik erforderlich sind, damit die Schutzvorschriften eingehalten werden.</w:t>
      </w:r>
    </w:p>
    <w:p>
      <w:r>
        <w:t xml:space="preserve">(4) § 56 Absatz 3 und die §§ 57 und 58 gelten für die nach Absatz 2 angezeigte Tätigkeit entsprechend.</w:t>
      </w:r>
    </w:p>
    <w:p>
      <w:r>
        <w:rPr>
          <w:color w:val="555555"/>
          <w:sz w:val="17"/>
        </w:rPr>
        <w:t xml:space="preserve">Zitiervorschlag: § 59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