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StrlSchG — Prüfung des angezeigten Betriebs von Raumfahrzeugen</w:t>
      </w:r>
    </w:p>
    <w:p>
      <w:r>
        <w:rPr>
          <w:color w:val="555555"/>
          <w:sz w:val="18"/>
        </w:rPr>
        <w:t xml:space="preserve">Strahlenschutzgesetz</w:t>
      </w:r>
    </w:p>
    <w:p>
      <w:r>
        <w:rPr>
          <w:color w:val="555555"/>
          <w:sz w:val="18"/>
        </w:rPr>
        <w:t xml:space="preserve">Stand: 05.06.2021 (konsolidierte Textfassung, kein amtliches Inkrafttretensdatum)</w:t>
      </w:r>
    </w:p>
    <w:p>
      <w:r>
        <w:t xml:space="preserve">(1) Die zuständige Behörde prüft die Unterlagen innerhalb von zwei Monaten nach Eingang der Anzeige. Teilt die Behörde dem Anzeigenden vor Ablauf der Frist schriftlich mit, dass alle Nachweise nach § 52 Absatz 2 oder 4 erbracht sind, so darf der Anzeigende die Tätigkeit bereits mit Erhalt der Mitteilung aufnehmen.</w:t>
      </w:r>
    </w:p>
    <w:p>
      <w:r>
        <w:t xml:space="preserve">(2) Die zuständige Behörde kann im Falle einer Anzeige nach § 52 Absatz 1 den Einsatz des Personals untersagen, wenn</w:t>
      </w:r>
    </w:p>
    <w:p>
      <w:pPr>
        <w:ind w:left="420"/>
      </w:pPr>
      <w:r>
        <w:t xml:space="preserve">1. eine der nach § 52 Absatz 2 nachzuweisenden Anforderungen nicht oder nicht mehr erfüllt ist; dies gilt nach Ablauf der Frist nach Absatz 1 nur, wenn nicht in angemessener Zeit Abhilfe geschaffen wird,</w:t>
      </w:r>
    </w:p>
    <w:p>
      <w:pPr>
        <w:ind w:left="420"/>
      </w:pPr>
      <w:r>
        <w:t xml:space="preserve">2. Tatsachen vorliegen, aus denen sich Bedenken gegen die Zuverlässigkeit der zur Anzeige verpflichteten Person, ihres gesetzlichen Vertreters oder, bei juristischen Personen oder sonstigen Personenvereinigungen, der nach Gesetz, Satzung oder Gesellschaftsvertrag zur Vertretung oder Geschäftsführung berechtigten Person oder des Strahlenschutzbeauftragten ergeben, oder</w:t>
      </w:r>
    </w:p>
    <w:p>
      <w:pPr>
        <w:ind w:left="420"/>
      </w:pPr>
      <w:r>
        <w:t xml:space="preserve">3. gegen die Vorschriften dieses Gesetzes oder der auf Grund dieses Gesetzes erlassenen Rechtsverordnungen oder gegen die hierauf beruhenden Anordnungen und Verfügungen der Aufsichtsbehörden erheblich oder wiederholt verstoßen wird und nicht in angemessener Zeit Abhilfe geschaffen wird.</w:t>
      </w:r>
    </w:p>
    <w:p>
      <w:r>
        <w:t xml:space="preserve">(3) Im Falle einer gesonderten Anzeige nach § 52 Absatz 3 Satz 1 kann die zuständige Behörde den Einsatz des raumfahrenden Personals zusätzlich untersagen, wenn eine der nach § 52 Absatz 4 nachzuweisenden Anforderungen nicht erfüllt ist.</w:t>
      </w:r>
    </w:p>
    <w:p>
      <w:r>
        <w:rPr>
          <w:color w:val="555555"/>
          <w:sz w:val="17"/>
        </w:rPr>
        <w:t xml:space="preserve">Zitiervorschlag: § 53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