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StrlSchG — Anzeigebedürftiger Betrieb von Raumfahrzeugen</w:t>
      </w:r>
    </w:p>
    <w:p>
      <w:r>
        <w:rPr>
          <w:color w:val="555555"/>
          <w:sz w:val="18"/>
        </w:rPr>
        <w:t xml:space="preserve">Strahlenschutzgesetz</w:t>
      </w:r>
    </w:p>
    <w:p>
      <w:r>
        <w:rPr>
          <w:color w:val="555555"/>
          <w:sz w:val="18"/>
        </w:rPr>
        <w:t xml:space="preserve">Stand: 05.06.2021 (konsolidierte Textfassung, kein amtliches Inkrafttretensdatum)</w:t>
      </w:r>
    </w:p>
    <w:p>
      <w:r>
        <w:t xml:space="preserve">(1) Wer mit Sitz im Geltungsbereich dieses Gesetzes beabsichtigt, Raumfahrzeuge zu betreiben und dafür raumfahrendes Personal einzusetzen, das in einem Beschäftigungsverhältnis nach dem deutschen Arbeitsrecht steht, hat dies der zuständigen Behörde zwei Monate vor der beabsichtigten Aufnahme der Tätigkeit anzuzeigen, wenn die effektive Dosis, die das raumfahrende Personal durch kosmische Strahlung während des Betriebs des Raumfahrzeugs erhält, 1 Millisievert im Kalenderjahr überschreiten kann.</w:t>
      </w:r>
    </w:p>
    <w:p>
      <w:r>
        <w:t xml:space="preserve">(2) Der Anzeige sind die folgenden Unterlagen beizufügen:</w:t>
      </w:r>
    </w:p>
    <w:p>
      <w:pPr>
        <w:ind w:left="420"/>
      </w:pPr>
      <w:r>
        <w:t xml:space="preserve">1. Nachweis, dass die für die sichere Durchführung der Tätigkeit notwendige Anzahl von Strahlenschutzbeauftragten bestellt ist und ihnen die für die Erfüllung ihrer Aufgaben erforderlichen Befugnisse eingeräumt sind,</w:t>
      </w:r>
    </w:p>
    <w:p>
      <w:pPr>
        <w:ind w:left="420"/>
      </w:pPr>
      <w:r>
        <w:t xml:space="preserve">2. Nachweis, dass jeder Strahlenschutzbeauftragte die erforderliche Fachkunde im Strahlenschutz besitzt oder, falls kein Strahlenschutzbeauftragter notwendig ist, die zur Anzeige verpflichtete Person, ihr gesetzlicher Vertreter oder, bei juristischen Personen oder sonstigen Personenvereinigungen, der nach Gesetz, Satzung oder Gesellschaftsvertrag zur Vertretung oder Geschäftsführung Berechtigte die erforderliche Fachkunde im Strahlenschutz besitzt,</w:t>
      </w:r>
    </w:p>
    <w:p>
      <w:pPr>
        <w:ind w:left="420"/>
      </w:pPr>
      <w:r>
        <w:t xml:space="preserve">3. Nachweis, dass die bei der Tätigkeit sonst tätigen Personen das notwendige Wissen und die notwendigen Fertigkeiten im Hinblick auf die mögliche Strahlengefährdung und die anzuwendenden Schutzmaßnahmen besitzen und</w:t>
      </w:r>
    </w:p>
    <w:p>
      <w:pPr>
        <w:ind w:left="420"/>
      </w:pPr>
      <w:r>
        <w:t xml:space="preserve">4. plausible Darlegung der beabsichtigten Vorgehensweise zur Ermittlung der Körperdosis nach den Anforderungen der auf Grund von § 76 Absatz 1 Satz 2 Nummer 11 erlassenen Rechtsverordnung.</w:t>
      </w:r>
    </w:p>
    <w:p>
      <w:r>
        <w:t xml:space="preserve">(3) Ist zu erwarten, dass die Exposition des raumfahrenden Personals den Dosisgrenzwert nach § 78 Absatz 1 Satz 1 überschreitet, so ist zusätzlich eine gesonderte Anzeige der erhöhten Exposition spätestens zwei Monate vor dem Einsatz des raumfahrenden Personals erforderlich. In diesem Fall gelten die Grenzwerte nach den §§ 77 und 78 für die berufliche Exposition von raumfahrendem Personal durch kosmische Strahlung nicht.</w:t>
      </w:r>
    </w:p>
    <w:p>
      <w:r>
        <w:t xml:space="preserve">(4) Der gesonderten Anzeige sind die folgenden Unterlagen beizufügen:</w:t>
      </w:r>
    </w:p>
    <w:p>
      <w:pPr>
        <w:ind w:left="420"/>
      </w:pPr>
      <w:r>
        <w:t xml:space="preserve">1. Darlegung, dass die erhöhte Exposition gerechtfertigt ist,</w:t>
      </w:r>
    </w:p>
    <w:p>
      <w:pPr>
        <w:ind w:left="420"/>
      </w:pPr>
      <w:r>
        <w:t xml:space="preserve">2. Nachweis, dass die erhöhte Exposition mit dem einzusetzenden raumfahrenden Personal und dem ermächtigten Arzt erörtert worden ist,</w:t>
      </w:r>
    </w:p>
    <w:p>
      <w:pPr>
        <w:ind w:left="420"/>
      </w:pPr>
      <w:r>
        <w:t xml:space="preserve">3. Nachweis, dass das einzusetzende raumfahrende Personal über die zu erwartenden Dosen, die mit der erhöhten Exposition verbundenen Risiken und die zu ergreifenden Vorsorgemaßnahmen unterrichtet worden ist,</w:t>
      </w:r>
    </w:p>
    <w:p>
      <w:pPr>
        <w:ind w:left="420"/>
      </w:pPr>
      <w:r>
        <w:t xml:space="preserve">4. Einwilligung des einzusetzenden raumfahrenden Personals zu der erhöhten Exposition.</w:t>
      </w:r>
    </w:p>
    <w:p>
      <w:r>
        <w:rPr>
          <w:color w:val="555555"/>
          <w:sz w:val="17"/>
        </w:rPr>
        <w:t xml:space="preserve">Zitiervorschlag: § 52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