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StrlSchG — Verwendung oder Betrieb bauartzugelassener Vorrichtungen</w:t>
      </w:r>
    </w:p>
    <w:p>
      <w:r>
        <w:rPr>
          <w:color w:val="555555"/>
          <w:sz w:val="18"/>
        </w:rPr>
        <w:t xml:space="preserve">Strahlenschutzgesetz</w:t>
      </w:r>
    </w:p>
    <w:p>
      <w:r>
        <w:rPr>
          <w:color w:val="555555"/>
          <w:sz w:val="18"/>
        </w:rPr>
        <w:t xml:space="preserve">Stand: 05.06.2021 (konsolidierte Textfassung, kein amtliches Inkrafttretensdatum)</w:t>
      </w:r>
    </w:p>
    <w:p>
      <w:r>
        <w:t xml:space="preserve">Eine bauartzugelassene Vorrichtung darf</w:t>
      </w:r>
    </w:p>
    <w:p>
      <w:pPr>
        <w:ind w:left="420"/>
      </w:pPr>
      <w:r>
        <w:t xml:space="preserve">1. bei einer Bauart nach § 45 Absatz 1 Nummer 1 nach Maßgabe der Voraussetzungen, die die Rechtsverordnung nach § 24 Satz 1 Nummer 1 festlegt, genehmigungs- und anzeigefrei verwendet werden,</w:t>
      </w:r>
    </w:p>
    <w:p>
      <w:pPr>
        <w:ind w:left="420"/>
      </w:pPr>
      <w:r>
        <w:t xml:space="preserve">2. bei einer Bauart nach § 45 Absatz 1 Nummer 2, 3, 4, 5 oder 6 nach Maßgabe der Voraussetzungen, die für den anzeigebedürftigen Betrieb von Röntgeneinrichtungen nach § 19 gelten, betrieben werden oder</w:t>
      </w:r>
    </w:p>
    <w:p>
      <w:pPr>
        <w:ind w:left="420"/>
      </w:pPr>
      <w:r>
        <w:t xml:space="preserve">3. bei einer Bauart nach § 45 Absatz 1 Nummer 7 nach Maßgabe der Voraussetzungen, die für den anzeigebedürftigen Betrieb von Anlagen zur Erzeugung ionisierender Strahlung nach § 17 gelten, betrieben werden.</w:t>
      </w:r>
    </w:p>
    <w:p>
      <w:r>
        <w:t xml:space="preserve">Ist die bauartzugelassene Vorrichtung vor Ablauf der Frist der Bauartzulassung in Verkehr gebracht worden, so darf sie auch nach Ablauf dieser Frist verwendet oder betrieben werden. Satz 2 gilt nicht, wenn die für die Zulassung der Bauart zuständige Behörde bekannt gemacht hat, dass die Vorrichtung nicht weiter betrieben werden darf, weil ein ausreichender Schutz gegen Strahlenschäden nicht gewährleistet ist.</w:t>
      </w:r>
    </w:p>
    <w:p>
      <w:r>
        <w:rPr>
          <w:color w:val="555555"/>
          <w:sz w:val="17"/>
        </w:rPr>
        <w:t xml:space="preserve">Zitiervorschlag: § 48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