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StrlSchG — Verordnungsermächtigung</w:t>
      </w:r>
    </w:p>
    <w:p>
      <w:r>
        <w:rPr>
          <w:color w:val="555555"/>
          <w:sz w:val="18"/>
        </w:rPr>
        <w:t xml:space="preserve">Strahlenschutzgesetz</w:t>
      </w:r>
    </w:p>
    <w:p>
      <w:r>
        <w:rPr>
          <w:color w:val="555555"/>
          <w:sz w:val="18"/>
        </w:rPr>
        <w:t xml:space="preserve">Stand: 01.07.2025 (konsolidierte Textfassung, kein amtliches Inkrafttretensdatum)</w:t>
      </w:r>
    </w:p>
    <w:p>
      <w:r>
        <w:t xml:space="preserve">(1) Die Bundesregierung wird ermächtigt, durch Rechtsverordnung mit Zustimmung des Bundesrates zu bestimmen, welche besonderen Anforderungen bei der Anwendung radioaktiver Stoffe oder ionisierender Strahlung zum Zweck der medizinischen Forschung einzuhalten sind, um die ordnungsgemäße Durchführung eines Forschungsvorhabens und den Schutz der in das Forschungsvorhaben eingeschlossenen Personen zu gewährleisten. In der Rechtsverordnung können insbesondere Regelungen getroffen werden über</w:t>
      </w:r>
    </w:p>
    <w:p>
      <w:pPr>
        <w:ind w:left="420"/>
      </w:pPr>
      <w:r>
        <w:t xml:space="preserve">1. Aufklärungspflichten und Einwilligungserfordernisse,</w:t>
      </w:r>
    </w:p>
    <w:p>
      <w:pPr>
        <w:ind w:left="420"/>
      </w:pPr>
      <w:r>
        <w:t xml:space="preserve">2. Verbote und Beschränkungen der Anwendung an einzelnen Personengruppen,</w:t>
      </w:r>
    </w:p>
    <w:p>
      <w:pPr>
        <w:ind w:left="420"/>
      </w:pPr>
      <w:r>
        <w:t xml:space="preserve">3. ärztliche oder zahnärztliche Untersuchungen der in das Forschungsvorhaben eingeschlossenen Personen vor Beginn der Anwendung,</w:t>
      </w:r>
    </w:p>
    <w:p>
      <w:pPr>
        <w:ind w:left="420"/>
      </w:pPr>
      <w:r>
        <w:t xml:space="preserve">4. die Befugnis der zuständigen Behörde, bei Überschreitung genehmigter oder angezeigter Dosiswerte für die Anwendung ärztliche oder zahnärztliche Untersuchungen der in das Forschungsvorhaben eingeschlossenen Personen anzuordnen,</w:t>
      </w:r>
    </w:p>
    <w:p>
      <w:pPr>
        <w:ind w:left="420"/>
      </w:pPr>
      <w:r>
        <w:t xml:space="preserve">5. Grenzwerte und Maßnahmen zur Einhaltung der Grenzwerte,</w:t>
      </w:r>
    </w:p>
    <w:p>
      <w:pPr>
        <w:ind w:left="420"/>
      </w:pPr>
      <w:r>
        <w:t xml:space="preserve">6. Maßnahmen zur Beschränkung und Überwachung der Exposition der in das Forschungsvorhaben eingeschlossenen Personen,</w:t>
      </w:r>
    </w:p>
    <w:p>
      <w:pPr>
        <w:ind w:left="420"/>
      </w:pPr>
      <w:r>
        <w:t xml:space="preserve">7. Aufzeichnungs- und Aufbewahrungspflichten,</w:t>
      </w:r>
    </w:p>
    <w:p>
      <w:pPr>
        <w:ind w:left="420"/>
      </w:pPr>
      <w:r>
        <w:t xml:space="preserve">8. Mitteilungs- und Berichtspflichten.</w:t>
      </w:r>
    </w:p>
    <w:p>
      <w:r>
        <w:t xml:space="preserve">Die Rechtsverordnung kann auch diejenigen Vorschriften der Rechtsverordnung festlegen, für deren Einhaltung der Strahlenschutzverantwortliche zu sorgen hat.</w:t>
      </w:r>
    </w:p>
    <w:p>
      <w:r>
        <w:t xml:space="preserve">(1a) Das Bundesministerium für Umwelt, Naturschutz, nukleare Sicherheit und Verbraucherschutz wird ermächtigt, durch Rechtsverordnung ohne Zustimmung des Bundesrates weitere Regelungen für das Verfahren der Anzeige und Genehmigung von Anwendungen radioaktiver Stoffe oder ionisierender Strahlung am Menschen zum Zweck der medizinischen Forschung, insbesondere hinsichtlich der Zusammenarbeit zwischen den für die Prüfung dieser Anzeigen und Genehmigungen zuständigen Behörden und den Ethik-Kommissionen und hinsichtlich der technischen Umsetzung des Verfahrens, festzulegen. Die Rechtsverordnung nach Satz 1 bedarf des Einvernehmens mit dem Bundesministerium für Gesundheit, soweit die Rechtsverordnung nach § 31 genehmigungsbedürftige oder nach § 32 anzeigebedürftige Anwendungen radioaktiver Stoffe oder ionisierender Strahlung betrifft, die im Rahmen einer klinischen Prüfung im Sinne des § 4 Absatz 23 des Arzneimittelgesetzes, einer klinischen Prüfung im Sinne des Artikels 2 Nummer 45 der Verordnung (EU) 2017/745 oder einer sonstigen klinischen Prüfung im Sinne des § 3 Nummer 4 des Medizinprodukterecht-Durchführungsgesetzes erfolgen sollen. Die Rechtverordnung bedarf des Benehmens mit dem Bundesministerium für Bildung und Forschung.</w:t>
      </w:r>
    </w:p>
    <w:p>
      <w:r>
        <w:t xml:space="preserve">(2) Das Grundrecht auf körperliche Unversehrtheit (Artikel 2 Absatz 2 Satz 1 des Grundgesetzes) wird nach Maßgabe des Absatzes 1 Satz 2 Nummer 3 und 4 eingeschränkt.</w:t>
      </w:r>
    </w:p>
    <w:p>
      <w:r>
        <w:rPr>
          <w:color w:val="555555"/>
          <w:sz w:val="17"/>
        </w:rPr>
        <w:t xml:space="preserve">Zitiervorschlag: § 37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