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StrlSchG — Untersagung der angezeigten Anwendung</w:t>
      </w:r>
    </w:p>
    <w:p>
      <w:r>
        <w:rPr>
          <w:color w:val="555555"/>
          <w:sz w:val="18"/>
        </w:rPr>
        <w:t xml:space="preserve">Strahlenschutzgesetz</w:t>
      </w:r>
    </w:p>
    <w:p>
      <w:r>
        <w:rPr>
          <w:color w:val="555555"/>
          <w:sz w:val="18"/>
        </w:rPr>
        <w:t xml:space="preserve">Stand: 01.07.2025 (konsolidierte Textfassung, kein amtliches Inkrafttretensdatum)</w:t>
      </w:r>
    </w:p>
    <w:p>
      <w:r>
        <w:t xml:space="preserve">Die zuständige Behörde untersagt die angezeigte Anwendung, wenn</w:t>
      </w:r>
    </w:p>
    <w:p>
      <w:pPr>
        <w:ind w:left="420"/>
      </w:pPr>
      <w:r>
        <w:t xml:space="preserve">1. der zuständigen Behörde nach Ablauf der in § 36a Absatz 2 genannten Fristen oder im Fall von § 36b Absatz 1 Satz 2 zweite Alternative nach Ablauf der in § 36b Absatz 2 genannten Fristen keine Stellungnahme der zuständigen Ethik-Kommission vorliegt,</w:t>
      </w:r>
    </w:p>
    <w:p>
      <w:pPr>
        <w:ind w:left="420"/>
      </w:pPr>
      <w:r>
        <w:t xml:space="preserve">2. der zuständigen Behörde eine ablehnende Stellungnahme der zuständigen Ethik-Kommission vorliegt,</w:t>
      </w:r>
    </w:p>
    <w:p>
      <w:pPr>
        <w:ind w:left="420"/>
      </w:pPr>
      <w:r>
        <w:t xml:space="preserve">3. die zuständige Ethik-Kommission mitteilt, dass die Voraussetzungen für eine zustimmende Stellungnahme nicht mehr erfüllt sind und nicht in angemessener Zeit Abhilfe geschaffen wird, oder</w:t>
      </w:r>
    </w:p>
    <w:p>
      <w:pPr>
        <w:ind w:left="420"/>
      </w:pPr>
      <w:r>
        <w:t xml:space="preserve">4. die zuständige Aufsichtsbehörde mitteilt, dass gegen die Vorschriften dieses Gesetzes oder der auf Grund dieses Gesetzes erlassenen Rechtsverordnungen oder gegen die hierauf beruhenden Anordnungen und Verfügungen der Aufsichtsbehörde erheblich oder wiederholt verstoßen wurde.</w:t>
      </w:r>
    </w:p>
    <w:p>
      <w:r>
        <w:rPr>
          <w:color w:val="555555"/>
          <w:sz w:val="17"/>
        </w:rPr>
        <w:t xml:space="preserve">Zitiervorschlag: § 34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