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StrlSchG — Voraussetzungen für die Erteilung der Genehmigung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Die zuständige Behörde darf die Genehmigung nur erteilen, wenn</w:t>
      </w:r>
    </w:p>
    <w:p>
      <w:pPr>
        <w:ind w:left="420"/>
      </w:pPr>
      <w:r>
        <w:t xml:space="preserve">1. die strahlenbedingten Risiken, die für die in das Forschungsvorhaben eingeschlossene Person mit der Anwendung verbunden sind, gemessen an der voraussichtlichen Bedeutung der Ergebnisse für die Fortentwicklung medizinischer Untersuchungsmethoden oder Behandlungsverfahren oder der medizinischen Wissenschaft, gegebenenfalls unter Berücksichtigung des medizinischen Nutzens für die Person, ärztlich gerechtfertigt sind,</w:t>
      </w:r>
    </w:p>
    <w:p>
      <w:pPr>
        <w:ind w:left="420"/>
      </w:pPr>
      <w:r>
        <w:t xml:space="preserve">2. die für die medizinische Forschung vorgesehenen radioaktiven Stoffe oder Anwendungsarten ionisierender Strahlung dem Zweck des Forschungsvorhabens entsprechen und nicht durch andere Untersuchungs- und Behandlungsarten ersetzt werden können, die zu keiner oder einer geringeren Exposition für die Person führen,</w:t>
      </w:r>
    </w:p>
    <w:p>
      <w:pPr>
        <w:ind w:left="420"/>
      </w:pPr>
      <w:r>
        <w:t xml:space="preserve">3. die bei der Anwendung auftretende Exposition und die Aktivität der anzuwendenden radioaktiven Stoffe nach dem Stand von Wissenschaft und Technik nicht weiter herabgesetzt werden können, ohne die Erfüllung des Zwecks des Forschungsvorhabens zu gefährden,</w:t>
      </w:r>
    </w:p>
    <w:p>
      <w:pPr>
        <w:ind w:left="420"/>
      </w:pPr>
      <w:r>
        <w:t xml:space="preserve">4. die Anzahl der in das Forschungsvorhaben eingeschlossenen Personen auf das für die Erfüllung des Zwecks des Forschungsvorhabens notwendige Maß beschränkt wird,</w:t>
      </w:r>
    </w:p>
    <w:p>
      <w:pPr>
        <w:ind w:left="420"/>
      </w:pPr>
      <w:r>
        <w:t xml:space="preserve">5. die zustimmende Stellungnahme der zuständigen Ethik-Kommission zu dem Forschungsvorhaben vorliegt,</w:t>
      </w:r>
    </w:p>
    <w:p>
      <w:pPr>
        <w:ind w:left="420"/>
      </w:pPr>
      <w:r>
        <w:t xml:space="preserve">6. die Anwendungen von einem Arzt geleitet werden, der die erforderliche Fachkunde im Strahlenschutz und mindestens zwei Jahre Erfahrung in der Anwendung radioaktiver Stoffe oder ionisierender Strahlung am Menschen besitzt,</w:t>
      </w:r>
    </w:p>
    <w:p>
      <w:pPr>
        <w:ind w:left="420"/>
      </w:pPr>
      <w:r>
        <w:t xml:space="preserve">7. die erforderliche Vorsorge für die Erfüllung gesetzlicher Schadensersatzverpflichtungen getroffen ist und</w:t>
      </w:r>
    </w:p>
    <w:p>
      <w:pPr>
        <w:ind w:left="420"/>
      </w:pPr>
      <w:r>
        <w:t xml:space="preserve">8. eine Genehmigung nach § 12 Absatz 1 Nummer 1 bis 4 zur Anwendung am Menschen vorliegt oder der Betrieb einer nach § 19 Absatz 1 zur Anwendung am Menschen angezeigten Röntgeneinrichtung zulässig ist.</w:t>
      </w:r>
    </w:p>
    <w:p>
      <w:r>
        <w:t xml:space="preserve">(2) Liegt die zustimmende Stellungnahme der zuständigen Ethik-Kommission zu dem Forschungsvorhaben zum Zeitpunkt der Genehmigungserteilung nicht vor, hat die zuständige Behörde die Genehmigung unter der aufschiebenden Bedingung, dass die zuständige Behörde dem Antragsteller den Eingang einer zustimmenden Stellungnahme der zuständigen Ethik-Kommission bestätigt, zu erteilen. Satz 1 gilt nicht, wenn die genehmigungsbedürftige Anwendung im Rahmen einer klinischen Prüfung im Sinne des Artikels 2 Nummer 45 der Verordnung (EU) 2017/745 oder einer sonstigen klinischen Prüfung im Sinne des § 3 Nummer 4 des Medizinprodukterecht-Durchführungsgesetzes erfolgen soll.</w:t>
      </w:r>
    </w:p>
    <w:p>
      <w:r>
        <w:t xml:space="preserve">(3) Die Vorsorge zur Erfüllung gesetzlicher Schadensersatzverpflichtungen nach Absatz 1 Nummer 7 ist für den Zeitraum vom Beginn der Anwendung bis zum Ablauf von zehn Jahren nach Beendigung des Forschungsvorhabens zu treffen. Absatz 1 Nummer 7 findet keine Anwendung, soweit die Vorgaben der Atomrechtlichen Deckungsvorsorge-Verordnung durch die getroffene Vorsorge zur Erfüllung gesetzlicher Schadensersatzverpflichtungen nach den entsprechenden Vorschriften des Arzneimittelgesetzes oder des Medizinprodukterecht-Durchführungsgesetzes dem Grunde und der Höhe nach erfüllt sind.</w:t>
      </w:r>
    </w:p>
    <w:p>
      <w:r>
        <w:t xml:space="preserve">(4) Sieht der Genehmigungsantrag die Anwendung radioaktiver Stoffe oder ionisierender Strahlung in mehreren Einrichtungen vor (Multi-Center-Studie), so erteilt die zuständige Behörde eine umfassende Genehmigung für alle Einrichtungen, für die die Voraussetzungen nach Absatz 1 Nummer 6 und 8 erfüllt sind.</w:t>
      </w:r>
    </w:p>
    <w:p>
      <w:r>
        <w:t xml:space="preserve">(5) Die zuständige Behörde übermittelt der für das Forschungsvorhaben zuständigen Aufsichtsbehörde einen Abdruck des Genehmigungsbescheids. Im Fall einer Genehmigungsfiktion nach § 31b Absatz 5 Satz 1 informiert die zuständige Behörde die zuständige Aufsichtsbehörde über Eintritt und Inhalt der fingierten Genehmigung.</w:t>
      </w:r>
    </w:p>
    <w:p>
      <w:r>
        <w:rPr>
          <w:color w:val="555555"/>
          <w:sz w:val="17"/>
        </w:rPr>
        <w:t xml:space="preserve">Zitiervorschlag: § 31c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