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StrlSchG — Begriff der radioaktiven Stoffe</w:t>
      </w:r>
    </w:p>
    <w:p>
      <w:r>
        <w:rPr>
          <w:color w:val="555555"/>
          <w:sz w:val="18"/>
        </w:rPr>
        <w:t xml:space="preserve">Strahlenschutzgesetz</w:t>
      </w:r>
    </w:p>
    <w:p>
      <w:r>
        <w:rPr>
          <w:color w:val="555555"/>
          <w:sz w:val="18"/>
        </w:rPr>
        <w:t xml:space="preserve">Stand: 10.06.2019 (konsolidierte Textfassung, kein amtliches Inkrafttretensdatum)</w:t>
      </w:r>
    </w:p>
    <w:p>
      <w:r>
        <w:t xml:space="preserve">(1) Radioaktive Stoffe (Kernbrennstoffe und sonstige radioaktive Stoffe) im Sinne dieses Gesetzes sind alle Stoffe, die ein Radionuklid oder mehrere Radionuklide enthalten und deren Aktivität oder spezifische Aktivität nach den Regelungen dieses Gesetzes oder einer auf Grund dieses Gesetzes von der Bundesregierung mit Zustimmung des Bundesrates erlassenen Rechtsverordnung nicht außer Acht gelassen werden kann. Kernbrennstoffe sind besondere spaltbare Stoffe in Form von</w:t>
      </w:r>
    </w:p>
    <w:p>
      <w:pPr>
        <w:ind w:left="420"/>
      </w:pPr>
      <w:r>
        <w:t xml:space="preserve">1. Plutonium 239 und Plutonium 241,</w:t>
      </w:r>
    </w:p>
    <w:p>
      <w:pPr>
        <w:ind w:left="420"/>
      </w:pPr>
      <w:r>
        <w:t xml:space="preserve">2. mit den Isotopen 235 oder 233 angereichertem Uran,</w:t>
      </w:r>
    </w:p>
    <w:p>
      <w:pPr>
        <w:ind w:left="420"/>
      </w:pPr>
      <w:r>
        <w:t xml:space="preserve">3. jedem Stoff, der einen oder mehrere der in den Nummern 1 und 2 genannten Stoffe enthält,</w:t>
      </w:r>
    </w:p>
    <w:p>
      <w:pPr>
        <w:ind w:left="420"/>
      </w:pPr>
      <w:r>
        <w:t xml:space="preserve">4. Stoffen, mit deren Hilfe in einer geeigneten Anlage eine sich selbst tragende Kettenreaktion aufrechterhalten werden kann und die in einer durch die Bundesregierung mit Zustimmung des Bundesrates erlassenen Rechtsverordnung bestimmt werden.</w:t>
      </w:r>
    </w:p>
    <w:p>
      <w:r>
        <w:t xml:space="preserve">Der Ausdruck „mit den Isotopen 235 und 233 angereichertem Uran“ bedeutet Uran, das die Isotope 235 oder 233 oder diese beiden Isotope in einer solchen Menge enthält, dass die Summe der Mengen dieser beiden Isotope größer ist als die Menge des Isotops 238 multipliziert mit dem in der Natur auftretenden Verhältnis des Isotops 235 zum Isotop 238.</w:t>
      </w:r>
    </w:p>
    <w:p>
      <w:r>
        <w:t xml:space="preserve">(2) Die Aktivität oder spezifische Aktivität eines Stoffes kann im Sinne des Absatzes 1 Satz 1 außer Acht gelassen werden, wenn dieser nach diesem Gesetz oder einer auf Grund dieses Gesetzes durch die Bundesregierung mit Zustimmung des Bundesrates erlassenen Rechtsverordnung</w:t>
      </w:r>
    </w:p>
    <w:p>
      <w:pPr>
        <w:ind w:left="420"/>
      </w:pPr>
      <w:r>
        <w:t xml:space="preserve">1. festgelegte Freigrenzen unterschreitet,</w:t>
      </w:r>
    </w:p>
    <w:p>
      <w:pPr>
        <w:ind w:left="420"/>
      </w:pPr>
      <w:r>
        <w:t xml:space="preserve">2. soweit es sich um einen im Rahmen einer genehmigungspflichtigen Tätigkeit nach diesem Gesetz, dem Atomgesetz oder nach einer auf Grund eines dieser Gesetze erlassenen Rechtsverordnung anfallenden Stoff handelt, festgelegte Freigabewerte unterschreitet und der Stoff freigegeben worden ist,</w:t>
      </w:r>
    </w:p>
    <w:p>
      <w:pPr>
        <w:ind w:left="420"/>
      </w:pPr>
      <w:r>
        <w:t xml:space="preserve">3. soweit es sich um einen Stoff natürlichen Ursprungs handelt, der nicht auf Grund seiner Radioaktivität, als Kernbrennstoff oder zur Erzeugung von Kernbrennstoff genutzt wird, nicht der Überwachung nach dem Atomgesetz, nach diesem Gesetz oder einer auf Grund dieses Gesetzes mit Zustimmung des Bundesrates erlassenen Rechtsverordnung unterliegt.</w:t>
      </w:r>
    </w:p>
    <w:p>
      <w:r>
        <w:t xml:space="preserve">Abweichend von Satz 1 kann eine auf Grund dieses Gesetzes erlassene Rechtsverordnung, die von der Bundesregierung mit Zustimmung des Bundesrates erlassen wird, für die Verwendung von Stoffen am Menschen oder für den zweckgerichteten Zusatz von Stoffen bei der Herstellung von Arzneimitteln, Medizinprodukten, Pflanzenschutzmitteln, Schädlingsbekämpfungsmitteln, Stoffen nach § 2 Satz 1 Nummer 1 bis 8 des Düngegesetzes oder Konsumgütern oder deren Aktivierung festlegen, in welchen Fällen die Aktivität oder spezifische Aktivität eines Stoffes nicht außer Acht gelassen werden kann.</w:t>
      </w:r>
    </w:p>
    <w:p>
      <w:r>
        <w:t xml:space="preserve">(3) Für die Anwendung von Genehmigungsvorschriften nach diesem Gesetz oder der auf Grund dieses Gesetzes erlassenen Rechtsverordnungen gelten Stoffe, in denen der Anteil der Isotope Uran 233, Uran 235, Plutonium 239 und Plutonium 241 insgesamt 15 Gramm oder die Konzentration der genannten Isotope 15 Gramm pro 100 Kilogramm nicht überschreitet, als sonstige radioaktive Stoffe. Satz 1 gilt nicht für verfestigte hochradioaktive Spaltproduktlösungen aus der Aufarbeitung von Kernbrennstoffen.</w:t>
      </w:r>
    </w:p>
    <w:p>
      <w:r>
        <w:t xml:space="preserve">(4) Die Absätze 1 bis 3 sind nicht auf Stoffe anzuwenden, die im Zusammenhang mit bestehenden Expositionssituationen und Notfallexpositionssituationen auftreten.</w:t>
      </w:r>
    </w:p>
    <w:p>
      <w:r>
        <w:rPr>
          <w:color w:val="555555"/>
          <w:sz w:val="17"/>
        </w:rPr>
        <w:t xml:space="preserve">Zitiervorschlag: § 3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