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StrlSchG — Genehmigungsbedürftige Beschäftigung in fremden Anlagen oder Einrichtungen</w:t>
      </w:r>
    </w:p>
    <w:p>
      <w:r>
        <w:rPr>
          <w:color w:val="555555"/>
          <w:sz w:val="18"/>
        </w:rPr>
        <w:t xml:space="preserve">Strahlenschutzgesetz</w:t>
      </w:r>
    </w:p>
    <w:p>
      <w:r>
        <w:rPr>
          <w:color w:val="555555"/>
          <w:sz w:val="18"/>
        </w:rPr>
        <w:t xml:space="preserve">Stand: 10.06.2019 (konsolidierte Textfassung, kein amtliches Inkrafttretensdatum)</w:t>
      </w:r>
    </w:p>
    <w:p>
      <w:r>
        <w:t xml:space="preserve">(1) Wer in fremden kerntechnischen Anlagen, Anlagen im Sinne des § 9a Absatz 3 Satz 1 zweiter Satzteil des Atomgesetzes, Anlagen zur Erzeugung ionisierender Strahlung oder Einrichtungen Personen beschäftigt, die unter seiner Aufsicht stehen, oder Aufgaben selbst wahrnimmt, bedarf der Genehmigung, wenn dies bei den beschäftigten Personen oder bei ihm selbst zu einer effektiven Dosis von mehr als 1 Millisievert im Kalenderjahr führen kann. Im Zusammenhang mit fremden Einrichtungen, in denen Röntgeneinrichtungen oder Störstrahler betrieben werden, ist eine Genehmigung nach Satz 1 entbehrlich, wenn eine Anzeige nach § 26 Absatz 1 erstattet wird.</w:t>
      </w:r>
    </w:p>
    <w:p>
      <w:r>
        <w:t xml:space="preserve">(2) Dem Genehmigungsantrag sind die zur Prüfung erforderlichen Unterlagen, insbesondere die Unterlagen nach Anlage 2 Teil E, beizufügen.</w:t>
      </w:r>
    </w:p>
    <w:p>
      <w:r>
        <w:t xml:space="preserve">(3) Die zuständige Behörde hat die Genehmigung zu erteilen, wenn</w:t>
      </w:r>
    </w:p>
    <w:p>
      <w:pPr>
        <w:ind w:left="420"/>
      </w:pPr>
      <w:r>
        <w:t xml:space="preserve">1. die Voraussetzungen nach § 13 Absatz 1 Nummer 1 bis 4 und 6 Buchstabe a erfüllt sind und</w:t>
      </w:r>
    </w:p>
    <w:p>
      <w:pPr>
        <w:ind w:left="420"/>
      </w:pPr>
      <w:r>
        <w:t xml:space="preserve">2. gewährleistet ist, dass die in den Anlagen und Einrichtungen beschäftigten Personen den Anordnungen der Strahlenschutzverantwortlichen und der Strahlenschutzbeauftragten dieser Anlagen oder Einrichtungen Folge zu leisten haben, die diese in Erfüllung ihrer Pflichten nach diesem Gesetz und nach den auf Grund dieses Gesetzes erlassenen Rechtsverordnungen treffen.</w:t>
      </w:r>
    </w:p>
    <w:p>
      <w:r>
        <w:t xml:space="preserve">Die Genehmigung wird auf längstens fünf Jahre befristet.</w:t>
      </w:r>
    </w:p>
    <w:p>
      <w:r>
        <w:rPr>
          <w:color w:val="555555"/>
          <w:sz w:val="17"/>
        </w:rPr>
        <w:t xml:space="preserve">Zitiervorschlag: § 25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