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StrlSchG — Anzeigebedürftige Prüfung, Erprobung, Wartung und Instandsetzung von Röntgeneinrichtungen oder Störstrahlern</w:t>
      </w:r>
    </w:p>
    <w:p>
      <w:r>
        <w:rPr>
          <w:color w:val="555555"/>
          <w:sz w:val="18"/>
        </w:rPr>
        <w:t xml:space="preserve">Strahlenschutzgesetz</w:t>
      </w:r>
    </w:p>
    <w:p>
      <w:r>
        <w:rPr>
          <w:color w:val="555555"/>
          <w:sz w:val="18"/>
        </w:rPr>
        <w:t xml:space="preserve">Stand: 05.06.2021 (konsolidierte Textfassung, kein amtliches Inkrafttretensdatum)</w:t>
      </w:r>
    </w:p>
    <w:p>
      <w:r>
        <w:t xml:space="preserve">(1) Wer</w:t>
      </w:r>
    </w:p>
    <w:p>
      <w:pPr>
        <w:ind w:left="420"/>
      </w:pPr>
      <w:r>
        <w:t xml:space="preserve">1. geschäftsmäßig Röntgeneinrichtungen oder Störstrahler prüft, erprobt, wartet oder instand setzt oder</w:t>
      </w:r>
    </w:p>
    <w:p>
      <w:pPr>
        <w:ind w:left="420"/>
      </w:pPr>
      <w:r>
        <w:t xml:space="preserve">2. Röntgeneinrichtungen oder Störstrahler im Zusammenhang mit ihrer Herstellung prüft oder erprobt,</w:t>
      </w:r>
    </w:p>
    <w:p>
      <w:r>
        <w:t xml:space="preserve">hat dies der zuständigen Behörde vor Beginn der Tätigkeit schriftlich anzuzeigen.</w:t>
      </w:r>
    </w:p>
    <w:p>
      <w:r>
        <w:t xml:space="preserve">(2) Der Anzeige sind die folgenden Unterlagen beizufügen:</w:t>
      </w:r>
    </w:p>
    <w:p>
      <w:pPr>
        <w:ind w:left="420"/>
      </w:pPr>
      <w:r>
        <w:t xml:space="preserve">1. Nachweis, dass jeder Strahlenschutzbeauftragte die erforderliche Fachkunde im Strahlenschutz besitzt oder, falls ein Strahlenschutzbeauftragter nicht notwendig ist, dass die zur Anzeige verpflichtete Person, ihr gesetzlicher Vertreter oder, bei juristischen Personen oder sonstigen Personenvereinigungen, der nach Gesetz, Satzung oder Gesellschaftsvertrag zur Vertretung oder Geschäftsführung Berechtigte die erforderliche Fachkunde im Strahlenschutz besitzt,</w:t>
      </w:r>
    </w:p>
    <w:p>
      <w:pPr>
        <w:ind w:left="420"/>
      </w:pPr>
      <w:r>
        <w:t xml:space="preserve">2. Nachweis, dass die bei der Prüfung, Wartung, Erprobung oder Instandsetzung der Röntgeneinrichtung sonst tätigen Personen das notwendige Wissen und die notwendigen Fertigkeiten im Hinblick auf die mögliche Strahlengefährdung und die anzuwendenden Schutzmaßnahmen besitzen,</w:t>
      </w:r>
    </w:p>
    <w:p>
      <w:pPr>
        <w:ind w:left="420"/>
      </w:pPr>
      <w:r>
        <w:t xml:space="preserve">3. Nachweis, dass bei der Prüfung, Wartung, Erprobung oder Instandsetzung der Röntgeneinrichtung die Ausrüstungen vorhanden und die Maßnahmen getroffen sind, die nach dem Stand der Technik erforderlich sind, damit die Schutzvorschriften eingehalten werden und</w:t>
      </w:r>
    </w:p>
    <w:p>
      <w:pPr>
        <w:ind w:left="420"/>
      </w:pPr>
      <w:r>
        <w:t xml:space="preserve">4. Nachweis, dass die für die sichere Prüfung, Erprobung, Wartung oder Instandsetzung notwendige Anzahl von Strahlenschutzbeauftragten bestellt ist und ihnen die für die Erfüllung ihrer Aufgaben erforderlichen Befugnisse eingeräumt sind.</w:t>
      </w:r>
    </w:p>
    <w:p>
      <w:r>
        <w:t xml:space="preserve">(3) Die zuständige Behörde kann Tätigkeiten nach Absatz 1 untersagen, wenn</w:t>
      </w:r>
    </w:p>
    <w:p>
      <w:pPr>
        <w:ind w:left="420"/>
      </w:pPr>
      <w:r>
        <w:t xml:space="preserve">1. Tatsachen vorliegen, aus denen sich Bedenken gegen die Zuverlässigkeit der zur Anzeige verpflichteten Person, ihres gesetzlichen Vertreters oder, bei juristischen Personen oder sonstigen Personenvereinigungen, der nach Gesetz, Satzung oder Gesellschaftsvertrag zur Vertretung oder Geschäftsführung berechtigten Person oder des Strahlenschutzbeauftragten ergeben,</w:t>
      </w:r>
    </w:p>
    <w:p>
      <w:pPr>
        <w:ind w:left="420"/>
      </w:pPr>
      <w:r>
        <w:t xml:space="preserve">2. eine der nach Absatz 2 nachzuweisenden Anforderungen nicht oder nicht mehr erfüllt ist oder</w:t>
      </w:r>
    </w:p>
    <w:p>
      <w:pPr>
        <w:ind w:left="420"/>
      </w:pPr>
      <w:r>
        <w:t xml:space="preserve">3. Tatsachen vorliegen, aus denen sich Bedenken ergeben, ob das für die sichere Ausführung der Tätigkeit notwendige Personal vorhanden ist.</w:t>
      </w:r>
    </w:p>
    <w:p>
      <w:r>
        <w:rPr>
          <w:color w:val="555555"/>
          <w:sz w:val="17"/>
        </w:rPr>
        <w:t xml:space="preserve">Zitiervorschlag: § 22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