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205 StrlSchG — Medizinische Forschung (§§ 31, 32)</w:t>
      </w:r>
    </w:p>
    <w:p>
      <w:r>
        <w:rPr>
          <w:color w:val="555555"/>
          <w:sz w:val="18"/>
        </w:rPr>
        <w:t xml:space="preserve">Strahlenschutzgesetz</w:t>
      </w:r>
    </w:p>
    <w:p>
      <w:r>
        <w:rPr>
          <w:color w:val="555555"/>
          <w:sz w:val="18"/>
        </w:rPr>
        <w:t xml:space="preserve">Stand: 01.07.2025 (konsolidierte Textfassung, kein amtliches Inkrafttretensdatum)</w:t>
      </w:r>
    </w:p>
    <w:p>
      <w:r>
        <w:t xml:space="preserve">(1) Eine nach § 23 Absatz 1 in Verbindung mit § 24 Absatz 1 der Strahlenschutzverordnung in der bis zum 31. Dezember 2018 geltenden Fassung oder nach § 28a Absatz 1 in Verbindung mit § 28b Absatz 1 der Röntgenverordnung in der bis zum 31. Dezember 2018 geltenden Fassung genehmigte Anwendung radioaktiver Stoffe oder ionisierender Strahlung am Menschen zum Zweck der medizinischen Forschung gilt mit allen Nebenbestimmungen als Genehmigung nach § 31 fort.</w:t>
      </w:r>
    </w:p>
    <w:p>
      <w:r>
        <w:t xml:space="preserve">(2) Eine nach § 23 Absatz 1 in Verbindung mit § 24 Absatz 2 der Strahlenschutzverordnung in der bis zum 31. Dezember 2018 geltenden Fassung oder nach § 28a Absatz 1 in Verbindung mit § 28b Absatz 2 der Röntgenverordnung in der bis zum 31. Dezember 2018 geltenden Fassung genehmigte Anwendung radioaktiver Stoffe oder ionisierender Strahlung am Menschen zum Zweck der medizinischen Forschung gilt als Anzeige nach § 32 fort.</w:t>
      </w:r>
    </w:p>
    <w:p>
      <w:r>
        <w:t xml:space="preserve">(2a) Eine nach § 31 in der bis zum Ablauf des 30. Juni 2025 geltenden Fassung erteilte Genehmigung einer Anwendung radioaktiver Stoffe oder ionisierender Strahlung am Menschen zum Zweck der medizinischen Forschung gilt als Anzeige fort, wenn diese Anwendung nach § 32 nur noch anzeigebedürftig ist.</w:t>
      </w:r>
    </w:p>
    <w:p>
      <w:r>
        <w:t xml:space="preserve">(2b) Eine nach § 32 in der bis zum Ablauf des 30. Juni 2025 geltenden Fassung angezeigte Anwendung radioaktiver Stoffe oder ionisierender Strahlung am Menschen zum Zweck der medizinischen Forschung, die nach § 31 genehmigungsbedürftig ist, darf fortgeführt werden. Eine wesentliche Abweichung von der nach Satz 1 angezeigten Anwendung wird nach Maßgabe der bis zum Ablauf des 30. Juni 2025 geltenden Vorschriften behandelt.</w:t>
      </w:r>
    </w:p>
    <w:p>
      <w:r>
        <w:t xml:space="preserve">(3) Bis zum Ablauf des 30. Juni 2025 begonnene Genehmigungsverfahren nach § 31 und Anzeigeverfahren nach § 32 werden nach Maßgabe der bis zum Ablauf des 30. Juni 2025 geltenden Vorschriften abgeschlossen. Für Genehmigungen nach Satz 1 gilt Absatz 2a entsprechend. Für Anzeigen nach Satz 1 gilt Absatz 2b entsprechend.</w:t>
      </w:r>
    </w:p>
    <w:p>
      <w:r>
        <w:t xml:space="preserve">(4) (weggefallen)</w:t>
      </w:r>
    </w:p>
    <w:p>
      <w:r>
        <w:rPr>
          <w:color w:val="555555"/>
          <w:sz w:val="17"/>
        </w:rPr>
        <w:t xml:space="preserve">Zitiervorschlag: § 205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