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198 StrlSchG — Genehmigungsbedürftiger Betrieb von Röntgeneinrichtungen und Störstrahlern (§ 12)</w:t>
      </w:r>
    </w:p>
    <w:p>
      <w:r>
        <w:rPr>
          <w:color w:val="555555"/>
          <w:sz w:val="18"/>
        </w:rPr>
        <w:t xml:space="preserve">Strahlenschutzgesetz</w:t>
      </w:r>
    </w:p>
    <w:p>
      <w:r>
        <w:rPr>
          <w:color w:val="555555"/>
          <w:sz w:val="18"/>
        </w:rPr>
        <w:t xml:space="preserve">Stand: 05.06.2021 (konsolidierte Textfassung, kein amtliches Inkrafttretensdatum)</w:t>
      </w:r>
    </w:p>
    <w:p>
      <w:r>
        <w:t xml:space="preserve">(1) Eine vor dem 31. Dezember 2018 erteilte Genehmigung für den Betrieb von Röntgeneinrichtungen, mit Ausnahme der in den Absätzen 2 und 3 genannten Röntgeneinrichtungen, gilt als Genehmigung nach § 12 Absatz 1 Nummer 4 mit allen Nebenbestimmungen fort. Bei</w:t>
      </w:r>
    </w:p>
    <w:p>
      <w:pPr>
        <w:ind w:left="420"/>
      </w:pPr>
      <w:r>
        <w:t xml:space="preserve">1. Genehmigungen im Zusammenhang mit der Anwendung am Menschen für eine standardisierte Behandlung mit ionisierender Strahlung sowie zur Untersuchung mit ionisierender Strahlung, die mit einer erheblichen Exposition der untersuchten Person verbunden sein kann, ist bis zum 31. Dezember 2022 bei der zuständigen Behörde nachzuweisen, dass die Voraussetzungen nach § 14 Absatz 1 Nummer 2 Buchstabe b, Nummer 3 Buchstabe b und Nummer 4 erfüllt sind,</w:t>
      </w:r>
    </w:p>
    <w:p>
      <w:pPr>
        <w:ind w:left="420"/>
      </w:pPr>
      <w:r>
        <w:t xml:space="preserve">2. unbefristeten Genehmigungen zur Teleradiologie ist bis zum 31. Dezember 2022 bei der zuständigen Behörde nachzuweisen, dass die Voraussetzung des § 14 Absatz 2 Nummer 4 und, soweit einschlägig, die in Nummer 2 genannten Voraussetzungen erfüllt sind.</w:t>
      </w:r>
    </w:p>
    <w:p>
      <w:r>
        <w:t xml:space="preserve">(2) Eine Genehmigung für den Betrieb von Röntgeneinrichtungen zur Teleradiologie über den Nacht-, Wochenend- und Feiertagsdienst hinaus, die vor dem 31. Dezember 2018 nach § 3 Absatz 1 der Röntgenverordnung in der bis zum 31. Dezember 2018 geltenden Fassung erteilt und nach § 3 Absatz 4 Satz 4 der Röntgenverordnung befristet worden ist, gilt bis zum Ablauf der in der Genehmigung genannten Frist mit allen Nebenbestimmungen fort.</w:t>
      </w:r>
    </w:p>
    <w:p>
      <w:r>
        <w:t xml:space="preserve">(3) Eine Genehmigung für den Betrieb von Röntgeneinrichtungen zur Untersuchung von Menschen im Rahmen freiwilliger Röntgenreihenuntersuchungen, die vor dem 31. Dezember 2018 nach § 3 Absatz 1 der Röntgenverordnung in der bis zum 31. Dezember 2018 geltenden Fassung erteilt und nach § 3 Absatz 4a Satz 2 der Röntgenverordnung befristet worden ist, gilt bis zum Ablauf der in der Genehmigung genannten Frist mit allen Nebenbestimmungen fort.</w:t>
      </w:r>
    </w:p>
    <w:p>
      <w:r>
        <w:t xml:space="preserve">(4) Eine vor dem 31. Dezember 2018 erteilte Genehmigung für den Betrieb von Störstrahlern gilt als Genehmigung nach § 12 Absatz 1 Nummer 5 mit allen Nebenbestimmungen fort.</w:t>
      </w:r>
    </w:p>
    <w:p>
      <w:r>
        <w:rPr>
          <w:color w:val="555555"/>
          <w:sz w:val="17"/>
        </w:rPr>
        <w:t xml:space="preserve">Zitiervorschlag: § 198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