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193 StrlSchG — Informationsübermittlung</w:t>
      </w:r>
    </w:p>
    <w:p>
      <w:r>
        <w:rPr>
          <w:color w:val="555555"/>
          <w:sz w:val="18"/>
        </w:rPr>
        <w:t xml:space="preserve">Strahlenschutzgesetz</w:t>
      </w:r>
    </w:p>
    <w:p>
      <w:r>
        <w:rPr>
          <w:color w:val="555555"/>
          <w:sz w:val="18"/>
        </w:rPr>
        <w:t xml:space="preserve">Stand: 12.08.2020 (konsolidierte Textfassung, kein amtliches Inkrafttretensdatum)</w:t>
      </w:r>
    </w:p>
    <w:p>
      <w:r>
        <w:t xml:space="preserve">(1) Das Bundesministerium für Umwelt, Naturschutz und nukleare Sicherheit kann folgende Informationen, die in strahlenschutzrechtlichen Genehmigungen der nach den §§ 184 bis 191 zuständigen Behörden enthalten sind, an die für den Außenwirtschaftsverkehr zuständigen obersten Bundesbehörden zur Erfüllung ihrer Aufgaben bei Genehmigungen oder der Überwachung des Außenwirtschaftsverkehrs übermitteln:</w:t>
      </w:r>
    </w:p>
    <w:p>
      <w:pPr>
        <w:ind w:left="420"/>
      </w:pPr>
      <w:r>
        <w:t xml:space="preserve">1. Inhaber der Genehmigung,</w:t>
      </w:r>
    </w:p>
    <w:p>
      <w:pPr>
        <w:ind w:left="420"/>
      </w:pPr>
      <w:r>
        <w:t xml:space="preserve">2. Rechtsgrundlagen der Genehmigung,</w:t>
      </w:r>
    </w:p>
    <w:p>
      <w:pPr>
        <w:ind w:left="420"/>
      </w:pPr>
      <w:r>
        <w:t xml:space="preserve">3. den wesentlichen Inhalt der Genehmigung.</w:t>
      </w:r>
    </w:p>
    <w:p>
      <w:r>
        <w:t xml:space="preserve">Reichen diese Informationen im Einzelfall nicht aus, können weitere Informationen aus der strahlenschutzrechtlichen Genehmigung übermittelt werden.</w:t>
      </w:r>
    </w:p>
    <w:p>
      <w:r>
        <w:t xml:space="preserve">(2) Die Empfänger dürfen die übermittelten Informationen, soweit gesetzlich nichts anderes bestimmt ist, nur zu dem Zweck verarbeiten, zu dem sie übermittelt worden sind.</w:t>
      </w:r>
    </w:p>
    <w:p>
      <w:r>
        <w:rPr>
          <w:color w:val="555555"/>
          <w:sz w:val="17"/>
        </w:rPr>
        <w:t xml:space="preserve">Zitiervorschlag: § 193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