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192 StrlSchG — Zuständigkeiten von Verwaltungsbehörden des Bundes bei Aufgaben des Notfallschutzes und der Überwachung der Umweltradioaktivität;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Das Bundesamt für Strahlenschutz ist zuständig für die Beschaffung und das Zurverfügungstellen von Schutzwirkstoffen nach § 104, soweit keine andere Zuständigkeit durch Gesetz oder auf Grund eines Gesetzes festgelegt ist.</w:t>
      </w:r>
    </w:p>
    <w:p>
      <w:r>
        <w:t xml:space="preserve">(2) Die Bundesregierung wird ermächtigt, durch Rechtsverordnung ohne Zustimmung des Bundesrates zu bestimmen, welche Bundesbehörden, bundesunmittelbare Körperschaften oder Anstalten des öffentlichen Rechts oder sonstigen Stellen die in den §§ 104, 105, 106 Absatz 2 Nummer 5, den §§ 113 bis 116, 120 Absatz 1 und 2 Satz 2 und in § 161 Absatz 1 genannten Aufgaben des Bundes wahrnehmen.</w:t>
      </w:r>
    </w:p>
    <w:p>
      <w:r>
        <w:rPr>
          <w:color w:val="555555"/>
          <w:sz w:val="17"/>
        </w:rPr>
        <w:t xml:space="preserve">Zitiervorschlag: § 192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