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185 StrlSchG — Zuständigkeit des Bundesamtes für Strahlenschutz; Verordnungsermächtigung</w:t>
      </w:r>
    </w:p>
    <w:p>
      <w:r>
        <w:rPr>
          <w:color w:val="555555"/>
          <w:sz w:val="18"/>
        </w:rPr>
        <w:t xml:space="preserve">Strahlenschutzgesetz</w:t>
      </w:r>
    </w:p>
    <w:p>
      <w:r>
        <w:rPr>
          <w:color w:val="555555"/>
          <w:sz w:val="18"/>
        </w:rPr>
        <w:t xml:space="preserve">Stand: 01.07.2025 (konsolidierte Textfassung, kein amtliches Inkrafttretensdatum)</w:t>
      </w:r>
    </w:p>
    <w:p>
      <w:r>
        <w:t xml:space="preserve">(1) Das Bundesamt für Strahlenschutz ist zuständig für</w:t>
      </w:r>
    </w:p>
    <w:p>
      <w:pPr>
        <w:ind w:left="420"/>
      </w:pPr>
      <w:r>
        <w:t xml:space="preserve">1. die Genehmigung für die Anwendung radioaktiver Stoffe oder ionisierender Strahlung am Menschen zum Zweck der medizinischen Forschung sowie die Rücknahme und den Widerruf der Genehmigung,</w:t>
      </w:r>
    </w:p>
    <w:p>
      <w:pPr>
        <w:ind w:left="420"/>
      </w:pPr>
      <w:r>
        <w:t xml:space="preserve">2. (weggefallen)</w:t>
      </w:r>
    </w:p>
    <w:p>
      <w:pPr>
        <w:ind w:left="420"/>
      </w:pPr>
      <w:r>
        <w:t xml:space="preserve">3. die Prüfung der Anzeige des Betriebs von Raumfahrzeugen sowie die Untersagung des Betriebs,</w:t>
      </w:r>
    </w:p>
    <w:p>
      <w:pPr>
        <w:ind w:left="420"/>
      </w:pPr>
      <w:r>
        <w:t xml:space="preserve">4. die Bauartzulassung nach § 45 Absatz 1 Nummer 1 für Vorrichtungen, die sonstige radioaktive Stoffe enthalten, und die Bauartzulassung nach § 45 Absatz 1 Nummer 7 für Anlagen zur Erzeugung ionisierender Strahlung,</w:t>
      </w:r>
    </w:p>
    <w:p>
      <w:pPr>
        <w:ind w:left="420"/>
      </w:pPr>
      <w:r>
        <w:t xml:space="preserve">5. die Durchführung von Maßnahmen zur Qualitätssicherung bei der Ermittlung der Körperdosis des fliegenden Personals,</w:t>
      </w:r>
    </w:p>
    <w:p>
      <w:pPr>
        <w:ind w:left="420"/>
      </w:pPr>
      <w:r>
        <w:t xml:space="preserve">6. die Überwachung der Einhaltung der Anforderungen zum Schutz vor Expositionen von Personen durch kosmische Strahlung beim Betrieb von Raumfahrzeugen nach diesem Gesetz oder nach einer auf Grund dieses Gesetzes erlassenen Rechtsverordnung, einschließlich der Bescheinigung der erforderlichen Fachkunde im Strahlenschutz sowie der Anerkennung von Kursen zu deren Erwerb,</w:t>
      </w:r>
    </w:p>
    <w:p>
      <w:pPr>
        <w:ind w:left="420"/>
      </w:pPr>
      <w:r>
        <w:t xml:space="preserve">7. (weggefallen)</w:t>
      </w:r>
    </w:p>
    <w:p>
      <w:pPr>
        <w:ind w:left="420"/>
      </w:pPr>
      <w:r>
        <w:t xml:space="preserve">8. die Einrichtung und Führung des Registers über berufliche Expositionen,</w:t>
      </w:r>
    </w:p>
    <w:p>
      <w:pPr>
        <w:ind w:left="420"/>
      </w:pPr>
      <w:r>
        <w:t xml:space="preserve">9. die Einrichtung und die Führung des Registers über hochradioaktive Strahlenquellen,</w:t>
      </w:r>
    </w:p>
    <w:p>
      <w:pPr>
        <w:ind w:left="420"/>
      </w:pPr>
      <w:r>
        <w:t xml:space="preserve">10. die Prüfung der Rechtfertigung von Tätigkeitsarten und den Bericht zu der Rechtfertigung nach § 7,</w:t>
      </w:r>
    </w:p>
    <w:p>
      <w:pPr>
        <w:ind w:left="420"/>
      </w:pPr>
      <w:r>
        <w:t xml:space="preserve">11. die Prüfung der Rechtfertigung von Tätigkeitsarten mit Konsumgütern oder bauartzugelassenen Vorrichtungen und die Stellungnahme zu der Rechtfertigung nach § 38.</w:t>
      </w:r>
    </w:p>
    <w:p>
      <w:r>
        <w:t xml:space="preserve">(2) Die Bundesregierung wird ermächtigt, in einer Rechtsverordnung mit Zustimmung des Bundesrates zu bestimmen, dass das Bundesamt für Strahlenschutz zuständig ist</w:t>
      </w:r>
    </w:p>
    <w:p>
      <w:pPr>
        <w:ind w:left="420"/>
      </w:pPr>
      <w:r>
        <w:t xml:space="preserve">1. für die retrospektive Bestimmung von Expositionen von Einzelpersonen der Bevölkerung durch in der Rechtsverordnung nach § 81 Satz 2 Nummer 2 festgelegte genehmigte oder angezeigte Tätigkeiten,</w:t>
      </w:r>
    </w:p>
    <w:p>
      <w:pPr>
        <w:ind w:left="420"/>
      </w:pPr>
      <w:r>
        <w:t xml:space="preserve">2. für die Ermittlung, Erstellung und Veröffentlichung von diagnostischen Referenzwerten, die Ermittlung der medizinischen Exposition von Personen und die dazu jeweils erforderlichen Erhebungen auf Grund einer Rechtsverordnung nach § 86 Satz 2 Nummer 7 und 8,</w:t>
      </w:r>
    </w:p>
    <w:p>
      <w:pPr>
        <w:ind w:left="420"/>
      </w:pPr>
      <w:r>
        <w:t xml:space="preserve">3. für das Verwalten und die Vergabe von Identifizierungsnummern für hochradioaktive Strahlenquellen,</w:t>
      </w:r>
    </w:p>
    <w:p>
      <w:pPr>
        <w:ind w:left="420"/>
      </w:pPr>
      <w:r>
        <w:t xml:space="preserve">4. als zentrale Stelle für die Einrichtung und den Betrieb eines Systems zur Erfassung, Verarbeitung und Auswertung von Informationen über bedeutsame Vorkommnisse, insbesondere bei der Anwendung radioaktiver Stoffe oder ionisierender Strahlung am Menschen nach der Rechtsverordnung nach § 90 Absatz 1 Satz 2 Nummer 6 bis 8,</w:t>
      </w:r>
    </w:p>
    <w:p>
      <w:pPr>
        <w:ind w:left="420"/>
      </w:pPr>
      <w:r>
        <w:t xml:space="preserve">5. für die Anerkennung von Stellen zur Messung der Radon-222-Aktivitätskonzentration und</w:t>
      </w:r>
    </w:p>
    <w:p>
      <w:pPr>
        <w:ind w:left="420"/>
      </w:pPr>
      <w:r>
        <w:t xml:space="preserve">6. für die Durchführung von Maßnahmen zur Qualitätssicherung von Messstellen für die innere Exposition und die Exposition durch Radon.</w:t>
      </w:r>
    </w:p>
    <w:p>
      <w:r>
        <w:rPr>
          <w:color w:val="555555"/>
          <w:sz w:val="17"/>
        </w:rPr>
        <w:t xml:space="preserve">Zitiervorschlag: § 185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