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180 StrlSchG — Aufsichtsprogramm; Verordnungsermächtigung</w:t>
      </w:r>
    </w:p>
    <w:p>
      <w:r>
        <w:rPr>
          <w:color w:val="555555"/>
          <w:sz w:val="18"/>
        </w:rPr>
        <w:t xml:space="preserve">Strahlenschutzgesetz</w:t>
      </w:r>
    </w:p>
    <w:p>
      <w:r>
        <w:rPr>
          <w:color w:val="555555"/>
          <w:sz w:val="18"/>
        </w:rPr>
        <w:t xml:space="preserve">Stand: 10.06.2019 (konsolidierte Textfassung, kein amtliches Inkrafttretensdatum)</w:t>
      </w:r>
    </w:p>
    <w:p>
      <w:r>
        <w:t xml:space="preserve">(1) Im Rahmen der strahlenschutzrechtlichen Aufsicht bei geplanten Expositionssituationen richtet die zuständige Behörde ein Programm für aufsichtliche Prüfungen ein, das dem möglichen Ausmaß und der Art der mit den Tätigkeiten verbundenen Risiken Rechnung trägt (Aufsichtsprogramm). Die Bundesregierung wird ermächtigt, durch Rechtsverordnung mit Zustimmung des Bundesrates Anforderungen an die Ausgestaltung des Aufsichtsprogramms festzulegen. In der Rechtsverordnung können insbesondere festgelegt werden:</w:t>
      </w:r>
    </w:p>
    <w:p>
      <w:pPr>
        <w:ind w:left="420"/>
      </w:pPr>
      <w:r>
        <w:t xml:space="preserve">1. Kriterien zur Bestimmung des Ausmaßes und der Art des mit einer Tätigkeit verbundenen Risikos,</w:t>
      </w:r>
    </w:p>
    <w:p>
      <w:pPr>
        <w:ind w:left="420"/>
      </w:pPr>
      <w:r>
        <w:t xml:space="preserve">2. Zeitabstände zwischen Vor-Ort-Prüfungen durch die zuständige Behörde bei einem Strahlenschutzverantwortlichen.</w:t>
      </w:r>
    </w:p>
    <w:p>
      <w:r>
        <w:t xml:space="preserve">(2) Die zuständige Behörde zeichnet die Ergebnisse jeder Vor-Ort-Prüfung auf und übermittelt sie dem Strahlenschutzverantwortlichen. In den Fällen des Teils 2 Kapitel 2 Abschnitt 8 Unterabschnitt 2 sind die Ergebnisse nach Satz 1 dem Verpflichteten zu übermitteln. Beziehen sich die Ergebnisse auf eine externe Arbeitskraft, so hat der Strahlenschutzverantwortliche nach Satz 1 oder der Verpflichtete nach Satz 2 diese Ergebnisse, mit Ausnahme von Betriebs- und Geschäftsgeheimnissen, auch demjenigen mitzuteilen, zu dem das Beschäftigungsverhältnis der externen Arbeitskraft besteht.</w:t>
      </w:r>
    </w:p>
    <w:p>
      <w:r>
        <w:t xml:space="preserve">(3) Die zuständige Behörde macht der Öffentlichkeit eine Kurzfassung des Aufsichtsprogramms und die wichtigsten bei der Durchführung des Programms gewonnenen Erkenntnisse zugänglich. Die Informationen nach Satz 1 dürfen keine Betriebs- und Geschäftsgeheimnisse enthalten. Die Gesetze des Bundes und der Länder über Umweltinformationen bleiben unberührt.</w:t>
      </w:r>
    </w:p>
    <w:p>
      <w:r>
        <w:rPr>
          <w:color w:val="555555"/>
          <w:sz w:val="17"/>
        </w:rPr>
        <w:t xml:space="preserve">Zitiervorschlag: § 180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https://recht.nulegal.eu/gesetze/StrlSchG/180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