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172 StrlSchG — Bestimmung von Sachverständigen; Verordnungsermächtigung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zuständige Behörde bestimmt Sachverständige für die folgenden Sachverständigentätigkeiten:</w:t>
      </w:r>
    </w:p>
    <w:p>
      <w:pPr>
        <w:ind w:left="420"/>
      </w:pPr>
      <w:r>
        <w:t xml:space="preserve">1. Prüfung von Röntgeneinrichtungen, einschließlich der Erteilung der Bescheinigung, und die Prüfung von Röntgeneinrichtungen oder Störstrahlern gemäß der Rechtsverordnung nach § 89 Satz 1 Nummer 3,</w:t>
      </w:r>
    </w:p>
    <w:p>
      <w:pPr>
        <w:ind w:left="420"/>
      </w:pPr>
      <w:r>
        <w:t xml:space="preserve">2. Prüfung von Arbeitsplätzen mit Exposition durch natürlich vorkommende Radioaktivität,</w:t>
      </w:r>
    </w:p>
    <w:p>
      <w:pPr>
        <w:ind w:left="420"/>
      </w:pPr>
      <w:r>
        <w:t xml:space="preserve">3. Prüfung von Anlagen zur Erzeugung ionisierender Strahlung, von Bestrahlungsvorrichtungen und von Geräten für die Gammaradiographie,</w:t>
      </w:r>
    </w:p>
    <w:p>
      <w:pPr>
        <w:ind w:left="420"/>
      </w:pPr>
      <w:r>
        <w:t xml:space="preserve">4. Dichtheitsprüfung von umschlossenen radioaktiven Stoffen sowie von bauartzugelassenen Vorrichtungen, die radioaktive Stoffe enthalten.</w:t>
      </w:r>
    </w:p>
    <w:p>
      <w:r>
        <w:t xml:space="preserve">Der behördlich bestimmte Sachverständige bedarf für die Ausübung der Sachverständigentätigkeit weder einer Genehmigung noch muss er sie anzeigen.</w:t>
      </w:r>
    </w:p>
    <w:p>
      <w:r>
        <w:t xml:space="preserve">(2) Der behördlich bestimmte Sachverständige muss unabhängig sein von Personen, die an der Herstellung, am Vertrieb oder an der Instandhaltung von Anlagen zur Erzeugung ionisierender Strahlung, Bestrahlungsvorrichtungen, Röntgeneinrichtungen, Störstrahlern oder umschlossenen radioaktiven Stoffen beteiligt sind. Der behördlich bestimmte Sachverständige oder, bei juristischen Personen oder sonstigen Personenvereinigungen, die Personen, die Aufgaben als behördlich bestimmte Sachverständige wahrnehmen, müssen die erforderliche Fachkunde im Strahlenschutz besitzen. Der behördlich bestimmte Sachverständige darf keinen fachlichen Weisungen im Hinblick auf die Sachverständigentätigkeit unterliegen.</w:t>
      </w:r>
    </w:p>
    <w:p>
      <w:r>
        <w:t xml:space="preserve">(3) Für die Sachverständigentätigkeit eines behördlich bestimmten Sachverständigen gelten die Pflichten des Strahlenschutzverantwortlichen nach § 72 Absatz 1 entsprechend. Handelt es sich bei dem behördlich bestimmten Sachverständigen um eine juristische Person oder eine sonstige Personenvereinigung, so gilt für diese Person auch § 70 entsprechend. Übt der behördlich bestimmte Sachverständige die Sachverständigentätigkeit in einem Beschäftigungsverhältnis aus, so gelten die §§ 70 und 72 Absatz 1 abweichend von den Sätzen 1 und 2 entsprechend für diejenige Person, zu der das Beschäftigungsverhältnis besteht.</w:t>
      </w:r>
    </w:p>
    <w:p>
      <w:r>
        <w:t xml:space="preserve">(4) Die Bundesregierung wird ermächtigt, durch Rechtsverordnung mit Zustimmung des Bundesrates</w:t>
      </w:r>
    </w:p>
    <w:p>
      <w:pPr>
        <w:ind w:left="420"/>
      </w:pPr>
      <w:r>
        <w:t xml:space="preserve">1. die Anforderungen an die Ausbildung, die beruflichen Kenntnisse und Fähigkeiten, insbesondere hinsichtlich Berufserfahrung und Eignung, der behördlich bestimmten Sachverständigen oder, bei juristischen Personen oder sonstigen Personenvereinigungen, der Personen, die Aufgaben als behördlich bestimmte Sachverständige wahrnehmen, festzulegen,</w:t>
      </w:r>
    </w:p>
    <w:p>
      <w:pPr>
        <w:ind w:left="420"/>
      </w:pPr>
      <w:r>
        <w:t xml:space="preserve">2. festzulegen, welche Anforderungen an die Zuverlässigkeit, Unabhängigkeit und Unparteilichkeit der Sachverständigen und, bei juristischen Personen oder sonstigen Personenvereinigungen, der Personen, die Aufgaben als behördlich bestimmte Sachverständige wahrnehmen, bestehen,</w:t>
      </w:r>
    </w:p>
    <w:p>
      <w:pPr>
        <w:ind w:left="420"/>
      </w:pPr>
      <w:r>
        <w:t xml:space="preserve">3. festzulegen, wie die Einweisung in die Sachverständigentätigkeit erfolgt, welchen Umfang die Prüftätigkeit umfasst, wie die Prüfmaßstäbe festgelegt werden und welche sonstigen Voraussetzungen und Pflichten, einschließlich der Qualitätssicherung, in Bezug auf die Prüfungen und die Zusammenarbeit mit den zuständigen Behörden für behördlich bestimmte Sachverständige gelten, und</w:t>
      </w:r>
    </w:p>
    <w:p>
      <w:pPr>
        <w:ind w:left="420"/>
      </w:pPr>
      <w:r>
        <w:t xml:space="preserve">4. festzulegen, welche Voraussetzungen bei der behördlichen Bestimmung eines Sachverständigen zu prüfen sind und dass und unter welchen Voraussetzungen die Bestimmung eines Sachverständigen befristet werden kann.</w:t>
      </w:r>
    </w:p>
    <w:p>
      <w:r>
        <w:rPr>
          <w:color w:val="555555"/>
          <w:sz w:val="17"/>
        </w:rPr>
        <w:t xml:space="preserve">Zitiervorschlag: § 172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