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 StrlSchG — Bestimmung von Messstellen; Verordnungsermächtigung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Die zuständige Behörde bestimmt Messstellen für die Ermittlung der beruflichen Exposition</w:t>
      </w:r>
    </w:p>
    <w:p>
      <w:pPr>
        <w:ind w:left="420"/>
      </w:pPr>
      <w:r>
        <w:t xml:space="preserve">1. durch äußere Exposition bei Tätigkeiten,</w:t>
      </w:r>
    </w:p>
    <w:p>
      <w:pPr>
        <w:ind w:left="420"/>
      </w:pPr>
      <w:r>
        <w:t xml:space="preserve">2. durch innere Exposition bei Tätigkeiten,</w:t>
      </w:r>
    </w:p>
    <w:p>
      <w:pPr>
        <w:ind w:left="420"/>
      </w:pPr>
      <w:r>
        <w:t xml:space="preserve">3. der Einsatzkräfte durch ihren Einsatz in einer Notfallexpositionssituation oder einer anderen Gefahrenlage,</w:t>
      </w:r>
    </w:p>
    <w:p>
      <w:pPr>
        <w:ind w:left="420"/>
      </w:pPr>
      <w:r>
        <w:t xml:space="preserve">4. durch Radon am Arbeitsplatz,</w:t>
      </w:r>
    </w:p>
    <w:p>
      <w:pPr>
        <w:ind w:left="420"/>
      </w:pPr>
      <w:r>
        <w:t xml:space="preserve">5. im Zusammenhang mit Maßnahmen bei radioaktiven Altlasten und</w:t>
      </w:r>
    </w:p>
    <w:p>
      <w:pPr>
        <w:ind w:left="420"/>
      </w:pPr>
      <w:r>
        <w:t xml:space="preserve">6. bei sonstigen bestehenden Expositionssituationen.</w:t>
      </w:r>
    </w:p>
    <w:p>
      <w:r>
        <w:t xml:space="preserve">(2) Eine Messstelle darf nur bestimmt werden, wenn</w:t>
      </w:r>
    </w:p>
    <w:p>
      <w:pPr>
        <w:ind w:left="420"/>
      </w:pPr>
      <w:r>
        <w:t xml:space="preserve">1. sie über ausreichend Personal zur Ausführung ihrer Aufgaben verfügt und ihr Personal, insbesondere die Leitung der Messstelle und die weiteren leitenden Fachkräfte, die erforderliche Qualifikation, Eignung und Erfahrung besitzt,</w:t>
      </w:r>
    </w:p>
    <w:p>
      <w:pPr>
        <w:ind w:left="420"/>
      </w:pPr>
      <w:r>
        <w:t xml:space="preserve">2. sie über die erforderlichen Verfahren zur Ermittlung der Exposition verfügt,</w:t>
      </w:r>
    </w:p>
    <w:p>
      <w:pPr>
        <w:ind w:left="420"/>
      </w:pPr>
      <w:r>
        <w:t xml:space="preserve">3. sie über die zur Ausführung ihrer Aufgaben erforderliche räumliche und technische Ausstattung, insbesondere die erforderlichen Messgeräte, verfügt,</w:t>
      </w:r>
    </w:p>
    <w:p>
      <w:pPr>
        <w:ind w:left="420"/>
      </w:pPr>
      <w:r>
        <w:t xml:space="preserve">4. sie ein angemessenes Qualitätsmanagementsystem betreibt und</w:t>
      </w:r>
    </w:p>
    <w:p>
      <w:pPr>
        <w:ind w:left="420"/>
      </w:pPr>
      <w:r>
        <w:t xml:space="preserve">5. keine Tatsachen vorliegen, aus denen sich Bedenken gegen die Zuverlässigkeit des Leiters der Messstelle oder der weiteren leitenden Fachkräfte ergeben, und die Messstelle über die erforderliche Unabhängigkeit verfügt.</w:t>
      </w:r>
    </w:p>
    <w:p>
      <w:r>
        <w:t xml:space="preserve">(3) Die Messstelle hat die Ergebnisse der Ermittlung der beruflichen Exposition aufzuzeichnen und sie der jeweiligen Person nach § 168 Absatz 1, die die Messung veranlasst hat, schriftlich mitzuteilen. Die Messstelle hat die Aufzeichnungen nach der Ermittlung fünf Jahre lang aufzubewahren. Sie hat der für die Person nach Satz 1 zuständigen Behörde auf Verlangen oder wenn sie es auf Grund der Ergebnisse ihrer Ermittlungen für erforderlich hält, diese Ergebnisse einschließlich der Daten nach § 168 Absatz 1 unverzüglich mitzuteilen.</w:t>
      </w:r>
    </w:p>
    <w:p>
      <w:r>
        <w:t xml:space="preserve">(4) Die Bundesregierung wird ermächtigt, durch Rechtsverordnung mit Zustimmung des Bundesrates festzulegen,</w:t>
      </w:r>
    </w:p>
    <w:p>
      <w:pPr>
        <w:ind w:left="420"/>
      </w:pPr>
      <w:r>
        <w:t xml:space="preserve">1. wie die Anforderungen nach Absatz 2 unter Berücksichtigung der verschiedenen Expositionen nach Absatz 1 näher auszugestalten sind,</w:t>
      </w:r>
    </w:p>
    <w:p>
      <w:pPr>
        <w:ind w:left="420"/>
      </w:pPr>
      <w:r>
        <w:t xml:space="preserve">2. welche Aufgaben die behördlich bestimmten Messstellen im Zusammenhang mit der Ermittlung der Exposition wahrnehmen,</w:t>
      </w:r>
    </w:p>
    <w:p>
      <w:pPr>
        <w:ind w:left="420"/>
      </w:pPr>
      <w:r>
        <w:t xml:space="preserve">3. dass die behördlich bestimmten Messstellen der Qualitätssicherung unterliegen, welche Stellen diese ausführen und wie diese ausgeführt wird,</w:t>
      </w:r>
    </w:p>
    <w:p>
      <w:pPr>
        <w:ind w:left="420"/>
      </w:pPr>
      <w:r>
        <w:t xml:space="preserve">4. welche Informationen zusätzlich zu den Informationen nach § 168 Absatz 1 den Messstellen zum Zweck der Ermittlung der Exposition sowie der Überwachung der Dosisgrenzwerte der jeweils überwachten Person und der Beachtung der Strahlenschutzgrundsätze zu Vorsorge- und Überwachungsmaßnahmen zur Verfügung zu stellen sind,</w:t>
      </w:r>
    </w:p>
    <w:p>
      <w:pPr>
        <w:ind w:left="420"/>
      </w:pPr>
      <w:r>
        <w:t xml:space="preserve">5. welche weiteren Aufzeichnungs-, Aufbewahrungs-, Mitteilungs- und Vorlagepflichten die Messstellen im Zusammenhang mit der Wahrnehmung ihrer Aufgaben haben und</w:t>
      </w:r>
    </w:p>
    <w:p>
      <w:pPr>
        <w:ind w:left="420"/>
      </w:pPr>
      <w:r>
        <w:t xml:space="preserve">6. dass und unter welchen Voraussetzungen die Bestimmung einer Messstelle befristet werden kann.</w:t>
      </w:r>
    </w:p>
    <w:p>
      <w:r>
        <w:rPr>
          <w:color w:val="555555"/>
          <w:sz w:val="17"/>
        </w:rPr>
        <w:t xml:space="preserve">Zitiervorschlag: § 169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