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167 StrlSchG — Aufzeichnungs-, Aufbewahrungs- und behördliche Mitteilungspflichten für die ermittelte Körperdosis bei beruflicher Exposition</w:t>
      </w:r>
    </w:p>
    <w:p>
      <w:r>
        <w:rPr>
          <w:color w:val="555555"/>
          <w:sz w:val="18"/>
        </w:rPr>
        <w:t xml:space="preserve">Strahlenschutzgesetz</w:t>
      </w:r>
    </w:p>
    <w:p>
      <w:r>
        <w:rPr>
          <w:color w:val="555555"/>
          <w:sz w:val="18"/>
        </w:rPr>
        <w:t xml:space="preserve">Stand: 05.06.2021 (konsolidierte Textfassung, kein amtliches Inkrafttretensdatum)</w:t>
      </w:r>
    </w:p>
    <w:p>
      <w:r>
        <w:t xml:space="preserve">(1) Der Strahlenschutzverantwortliche, der Verpflichtete nach § 131 Absatz 1 oder § 145 Absatz 1 Satz 1 sowie der Verantwortliche nach § 115 Absatz 2 oder § 153 Absatz 1 haben für Personen, die einer beruflichen Exposition unterliegen und für die eine Messung, Ermittlung oder Abschätzung der Körperdosis vorgenommen wurde,</w:t>
      </w:r>
    </w:p>
    <w:p>
      <w:pPr>
        <w:ind w:left="420"/>
      </w:pPr>
      <w:r>
        <w:t xml:space="preserve">1. die Ergebnisse dieser Messungen, Ermittlungen oder Abschätzungen sowie Daten, die zu dieser Messung, Ermittlung oder Abschätzung dienen,</w:t>
      </w:r>
    </w:p>
    <w:p>
      <w:pPr>
        <w:ind w:left="420"/>
      </w:pPr>
      <w:r>
        <w:t xml:space="preserve">2. Familienname, Geburtsname, Vornamen, Geburtsdatum und -ort, Geschlecht, Staatsangehörigkeit (Personendaten),</w:t>
      </w:r>
    </w:p>
    <w:p>
      <w:pPr>
        <w:ind w:left="420"/>
      </w:pPr>
      <w:r>
        <w:t xml:space="preserve">3. die persönliche Kennnummer nach § 170 Absatz 3 Satz 1,</w:t>
      </w:r>
    </w:p>
    <w:p>
      <w:pPr>
        <w:ind w:left="420"/>
      </w:pPr>
      <w:r>
        <w:t xml:space="preserve">4. bei Strahlenpassinhabern die fortlaufende Nummer des Strahlenpasses sowie</w:t>
      </w:r>
    </w:p>
    <w:p>
      <w:pPr>
        <w:ind w:left="420"/>
      </w:pPr>
      <w:r>
        <w:t xml:space="preserve">5. die Beschäftigungsmerkmale und die Expositionsverhältnisse</w:t>
      </w:r>
    </w:p>
    <w:p>
      <w:r>
        <w:t xml:space="preserve">unverzüglich aufzuzeichnen.</w:t>
      </w:r>
    </w:p>
    <w:p>
      <w:r>
        <w:t xml:space="preserve">(2) Die zur Aufzeichnung Verpflichteten haben die Aufzeichnungen so lange aufzubewahren, bis die überwachte Person das 75. Lebensjahr vollendet hat oder vollendet hätte, mindestens jedoch 30 Jahre nach Beendigung der jeweiligen Beschäftigung.</w:t>
      </w:r>
    </w:p>
    <w:p>
      <w:r>
        <w:t xml:space="preserve">(3) Die zur Aufzeichnung Verpflichteten haben die Aufzeichnungen auf Verlangen der zuständigen Behörde vorzulegen oder bei einer von dieser zu bestimmenden Stelle zu hinterlegen. § 168 Absatz 2 bleibt unberührt. Die zur Aufzeichnung Verpflichteten haben die Ermittlungsergebnisse bei einem Wechsel des Beschäftigungsverhältnisses dem neuen Arbeitgeber auf Verlangen mitzuteilen, wenn weiterhin eine Beschäftigung mit beruflicher Exposition ausgeübt wird. Satz 3 gilt entsprechend für fliegendes Personal, das in einem Luftfahrzeug eines anderen Strahlenschutzverantwortlichen tätig wird. Die zur Aufzeichnung Verpflichteten haben die Aufzeichnungen, die infolge einer Beendigung der Beschäftigung nicht mehr benötigt werden, der nach Landesrecht zuständigen Stelle zu übergeben.</w:t>
      </w:r>
    </w:p>
    <w:p>
      <w:r>
        <w:t xml:space="preserve">(4) Die zur Aufzeichnung Verpflichteten sind verpflichtet, der zuständigen Behörde Folgendes unverzüglich zu melden:</w:t>
      </w:r>
    </w:p>
    <w:p>
      <w:pPr>
        <w:ind w:left="420"/>
      </w:pPr>
      <w:r>
        <w:t xml:space="preserve">1. Überschreitungen der Grenzwerte der Körperdosis und</w:t>
      </w:r>
    </w:p>
    <w:p>
      <w:pPr>
        <w:ind w:left="420"/>
      </w:pPr>
      <w:r>
        <w:t xml:space="preserve">2. die Körperdosen bei besonders zugelassenen Expositionen nach der Rechtsverordnung nach § 79 Absatz 1 Satz 2 Nummer 1.</w:t>
      </w:r>
    </w:p>
    <w:p>
      <w:r>
        <w:t xml:space="preserve">Dabei sind die Personendaten der betroffenen Personen und die ermittelte Körperdosis sowie die Gründe für eine Überschreitung der Grenzwerte der Körperdosis anzugeben. Die zur Aufzeichnung Verpflichteten sind verpflichtet, den betroffenen Personen unverzüglich die Körperdosis mitzuteilen.</w:t>
      </w:r>
    </w:p>
    <w:p>
      <w:r>
        <w:rPr>
          <w:color w:val="555555"/>
          <w:sz w:val="17"/>
        </w:rPr>
        <w:t xml:space="preserve">Zitiervorschlag: § 167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https://recht.nulegal.eu/gesetze/StrlSchG/167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