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StrlSchG — Verantwortlichkeit für sonstige bestehende Expositionssituationen</w:t>
      </w:r>
    </w:p>
    <w:p>
      <w:r>
        <w:rPr>
          <w:color w:val="555555"/>
          <w:sz w:val="18"/>
        </w:rPr>
        <w:t xml:space="preserve">Strahlenschutzgesetz</w:t>
      </w:r>
    </w:p>
    <w:p>
      <w:r>
        <w:rPr>
          <w:color w:val="555555"/>
          <w:sz w:val="18"/>
        </w:rPr>
        <w:t xml:space="preserve">Stand: 10.06.2019 (konsolidierte Textfassung, kein amtliches Inkrafttretensdatum)</w:t>
      </w:r>
    </w:p>
    <w:p>
      <w:r>
        <w:t xml:space="preserve">(1) Verantwortlich für eine sonstige bestehende Expositionssituation ist, wer Hersteller, Lieferant, Verbringer oder Eigentümer der Strahlungsquelle ist, die die sonstige bestehende Expositionssituation bewirkt, oder wer Inhaber der tatsächlichen Gewalt über diese Strahlungsquelle ist.</w:t>
      </w:r>
    </w:p>
    <w:p>
      <w:r>
        <w:t xml:space="preserve">(2) Verantwortlich für eine sonstige bestehende Expositionssituation ist nicht, wer</w:t>
      </w:r>
    </w:p>
    <w:p>
      <w:pPr>
        <w:ind w:left="420"/>
      </w:pPr>
      <w:r>
        <w:t xml:space="preserve">1. als Hersteller, Lieferant oder Verbringer die tatsächliche Gewalt über die Strahlungsquelle nach den Vorschriften dieses Gesetzes oder der auf Grund dieses Gesetzes erlassenen Rechtsverordnungen einem Dritten überlassen hat, wenn dieser bei der Erlangung der tatsächlichen Gewalt Kenntnis von der Eigenschaft als Strahlungsquelle hatte,</w:t>
      </w:r>
    </w:p>
    <w:p>
      <w:pPr>
        <w:ind w:left="420"/>
      </w:pPr>
      <w:r>
        <w:t xml:space="preserve">2. als Endverbraucher Eigentümer von Konsumgütern oder sonstigen aus dem Wirtschaftskreislauf herrührenden Waren ist, die eine Strahlungsquelle enthalten, welche die sonstige bestehende Expositionssituation bewirkt, oder wer Inhaber der tatsächlichen Gewalt über solche Konsumgüter oder sonstigen Waren ist,</w:t>
      </w:r>
    </w:p>
    <w:p>
      <w:pPr>
        <w:ind w:left="420"/>
      </w:pPr>
      <w:r>
        <w:t xml:space="preserve">3. als Mieter oder Pächter die tatsächliche Gewalt über eine Strahlungsquelle, die die sonstige bestehende Expositionssituation bewirkt, innehat oder</w:t>
      </w:r>
    </w:p>
    <w:p>
      <w:pPr>
        <w:ind w:left="420"/>
      </w:pPr>
      <w:r>
        <w:t xml:space="preserve">4. eine Strahlungsquelle, die die sonstige bestehende Expositionssituation bewirkt, gefunden hat oder ohne seinen Willen die tatsächliche Gewalt über sie erlangt hat oder die tatsächliche Gewalt über sie erlangt hat, ohne zu wissen, dass es sich um eine Strahlungsquelle handelt.</w:t>
      </w:r>
    </w:p>
    <w:p>
      <w:r>
        <w:rPr>
          <w:color w:val="555555"/>
          <w:sz w:val="17"/>
        </w:rPr>
        <w:t xml:space="preserve">Zitiervorschlag: § 153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