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149 StrlSchG — Stilllegung und Sanierung der Betriebsanlagen und Betriebsstätten des Uranerzbergbaus; Verordnungsermächtigung</w:t>
      </w:r>
    </w:p>
    <w:p>
      <w:r>
        <w:rPr>
          <w:color w:val="555555"/>
          <w:sz w:val="18"/>
        </w:rPr>
        <w:t xml:space="preserve">Strahlenschutzgesetz</w:t>
      </w:r>
    </w:p>
    <w:p>
      <w:r>
        <w:rPr>
          <w:color w:val="555555"/>
          <w:sz w:val="18"/>
        </w:rPr>
        <w:t xml:space="preserve">Stand: 05.06.2021 (konsolidierte Textfassung, kein amtliches Inkrafttretensdatum)</w:t>
      </w:r>
    </w:p>
    <w:p>
      <w:r>
        <w:t xml:space="preserve">(1) Die Stilllegung und Sanierung von Betriebsanlagen und Betriebsstätten des Uranerzbergbaus auf Grund des Gesetzes zu dem Abkommen vom 16. Mai 1991 zwischen der Regierung der Bundesrepublik Deutschland und der Regierung der Union der Sozialistischen Sowjetrepubliken über die Beendigung der Tätigkeit der Sowjetisch-Deutschen Aktiengesellschaft Wismut vom 12. Dezember 1991 (BGBl. 1991 II S. 1138, 1142) bedarf der Genehmigung.</w:t>
      </w:r>
    </w:p>
    <w:p>
      <w:r>
        <w:t xml:space="preserve">(2) Die zuständige Behörde hat eine Genehmigung nach Absatz 1 zu erteilen, wenn</w:t>
      </w:r>
    </w:p>
    <w:p>
      <w:pPr>
        <w:ind w:left="420"/>
      </w:pPr>
      <w:r>
        <w:t xml:space="preserve">1. durch die geplanten Sanierungsmaßnahmen, sonstigen Maßnahmen zur Verhinderung oder Verminderung der Exposition und Nachsorgemaßnahmen der Referenzwert nach § 136 Absatz 1 unterschritten werden kann, soweit dies unter Berücksichtigung aller Umstände des Einzelfalls verhältnismäßig ist,</w:t>
      </w:r>
    </w:p>
    <w:p>
      <w:pPr>
        <w:ind w:left="420"/>
      </w:pPr>
      <w:r>
        <w:t xml:space="preserve">2. die Voraussetzungen nach § 139 Absatz 2 und 3 erfüllt sind,</w:t>
      </w:r>
    </w:p>
    <w:p>
      <w:pPr>
        <w:ind w:left="420"/>
      </w:pPr>
      <w:r>
        <w:t xml:space="preserve">3. Maßnahmen getroffen sind, um die von den Betriebsanlagen und Betriebsstätten ausgehenden, Radionuklide enthaltenden Emissionen und Immissionen, einschließlich der Direktstrahlung, zu überwachen und um die Exposition der Bevölkerung infolge der Stilllegungs- und Sanierungsarbeiten zu überwachen, und</w:t>
      </w:r>
    </w:p>
    <w:p>
      <w:pPr>
        <w:ind w:left="420"/>
      </w:pPr>
      <w:r>
        <w:t xml:space="preserve">4. die Ausrüstungen vorgesehen und Maßnahmen geplant sind, die nach dem Stand von Wissenschaft und Technik erforderlich sind, um den Schutz von Arbeitskräften bei beruflichen Expositionen nach Absatz 5 und § 145 Absatz 3 sowie nach der Rechtsverordnung nach § 145 Absatz 5 zu gewährleisten.</w:t>
      </w:r>
    </w:p>
    <w:p>
      <w:r>
        <w:t xml:space="preserve">(3) Dem Genehmigungsantrag sind die zur Prüfung erforderlichen Unterlagen beizufügen.</w:t>
      </w:r>
    </w:p>
    <w:p>
      <w:r>
        <w:t xml:space="preserve">(4) Im Übrigen sind § 136 Absatz 3 und 4 und die §§ 140 bis 142 entsprechend anzuwenden.</w:t>
      </w:r>
    </w:p>
    <w:p>
      <w:r>
        <w:t xml:space="preserve">(5) Für den beruflichen Strahlenschutz</w:t>
      </w:r>
    </w:p>
    <w:p>
      <w:pPr>
        <w:ind w:left="420"/>
      </w:pPr>
      <w:r>
        <w:t xml:space="preserve">1. sind die §§ 8 und 9 entsprechend anzuwenden,</w:t>
      </w:r>
    </w:p>
    <w:p>
      <w:pPr>
        <w:ind w:left="420"/>
      </w:pPr>
      <w:r>
        <w:t xml:space="preserve">2. steht derjenige, der der Genehmigung nach Absatz 1 bedarf, dem Strahlenschutzverantwortlichen nach § 69 gleich und</w:t>
      </w:r>
    </w:p>
    <w:p>
      <w:pPr>
        <w:ind w:left="420"/>
      </w:pPr>
      <w:r>
        <w:t xml:space="preserve">3. sind § 70 Absatz 1 bis 6, § 71 und § 72 Absatz 2 entsprechend anzuwenden.</w:t>
      </w:r>
    </w:p>
    <w:p>
      <w:r>
        <w:t xml:space="preserve">(6) Die Bundesregierung wird ermächtigt, durch Rechtsverordnung mit Zustimmung des Bundesrates</w:t>
      </w:r>
    </w:p>
    <w:p>
      <w:pPr>
        <w:ind w:left="420"/>
      </w:pPr>
      <w:r>
        <w:t xml:space="preserve">1. Prüfwerte festzulegen, bei deren Einhaltung eine Genehmigung nach Absatz 1 nicht erforderlich ist,</w:t>
      </w:r>
    </w:p>
    <w:p>
      <w:pPr>
        <w:ind w:left="420"/>
      </w:pPr>
      <w:r>
        <w:t xml:space="preserve">2. Vorgaben zur Ermittlung der Exposition und zur Emissions- und Immissionsüberwachung zu machen.</w:t>
      </w:r>
    </w:p>
    <w:p>
      <w:r>
        <w:rPr>
          <w:color w:val="555555"/>
          <w:sz w:val="17"/>
        </w:rPr>
        <w:t xml:space="preserve">Zitiervorschlag: § 149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https://recht.nulegal.eu/gesetze/StrlSchG/149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