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StrlSchG — Besondere Voraussetzungen bei Tätigkeiten im Zusammenhang mit der Anwendung am Menschen</w:t>
      </w:r>
    </w:p>
    <w:p>
      <w:r>
        <w:rPr>
          <w:color w:val="555555"/>
          <w:sz w:val="18"/>
        </w:rPr>
        <w:t xml:space="preserve">Strahlenschutzgesetz</w:t>
      </w:r>
    </w:p>
    <w:p>
      <w:r>
        <w:rPr>
          <w:color w:val="555555"/>
          <w:sz w:val="18"/>
        </w:rPr>
        <w:t xml:space="preserve">Stand: 10.06.2019 (konsolidierte Textfassung, kein amtliches Inkrafttretensdatum)</w:t>
      </w:r>
    </w:p>
    <w:p>
      <w:r>
        <w:t xml:space="preserve">(1) Die Genehmigung für eine Tätigkeit nach § 12 Absatz 1 Nummer 1, 2, 3 oder 4 im Zusammenhang mit der Anwendung ionisierender Strahlung oder radioaktiver Stoffe am Menschen wird nur erteilt, wenn neben dem Vorliegen der jeweiligen Voraussetzungen des § 13</w:t>
      </w:r>
    </w:p>
    <w:p>
      <w:pPr>
        <w:ind w:left="420"/>
      </w:pPr>
      <w:r>
        <w:t xml:space="preserve">1. der Antragsteller oder der von ihm bestellte Strahlenschutzbeauftragte als Arzt oder Zahnarzt approbiert oder ihm die vorübergehende Ausübung des ärztlichen oder zahnärztlichen Berufs erlaubt ist,</w:t>
      </w:r>
    </w:p>
    <w:p>
      <w:pPr>
        <w:ind w:left="420"/>
      </w:pPr>
      <w:r>
        <w:t xml:space="preserve">2. gewährleistet ist, dass</w:t>
      </w:r>
    </w:p>
    <w:p>
      <w:pPr>
        <w:ind w:left="780"/>
      </w:pPr>
      <w:r>
        <w:t xml:space="preserve">a) bei einer Behandlung mit radioaktiven Stoffen oder ionisierender Strahlung, der ein individueller Bestrahlungsplan zugrunde liegt, ein Medizinphysik-Experte zur engen Mitarbeit nach der Rechtsverordnung nach § 86 Satz 2 Nummer 10 hinzugezogen werden kann,</w:t>
      </w:r>
    </w:p>
    <w:p>
      <w:pPr>
        <w:ind w:left="780"/>
      </w:pPr>
      <w:r>
        <w:t xml:space="preserve">b) bei einer Behandlung mit radioaktiven Stoffen oder ionisierender Strahlung, der kein individueller Bestrahlungsplan zugrunde liegt (standardisierte Behandlung), und bei einer Untersuchung mit radioaktiven Stoffen oder ionisierender Strahlung, die mit einer erheblichen Exposition der untersuchten Person verbunden sein kann, ein Medizinphysik-Experte zur Mitarbeit nach der Rechtsverordnung nach § 86 Satz 2 Nummer 10 hinzugezogen werden kann,</w:t>
      </w:r>
    </w:p>
    <w:p>
      <w:pPr>
        <w:ind w:left="780"/>
      </w:pPr>
      <w:r>
        <w:t xml:space="preserve">c) bei allen weiteren Anwendungen mit ionisierender Strahlung oder radioaktiven Stoffen am Menschen sichergestellt ist, dass ein Medizinphysik-Experte zur Beratung hinzugezogen werden kann, soweit es die jeweilige Anwendung erfordert,</w:t>
      </w:r>
    </w:p>
    <w:p>
      <w:pPr>
        <w:ind w:left="420"/>
      </w:pPr>
      <w:r>
        <w:t xml:space="preserve">3. gewährleistet ist, dass</w:t>
      </w:r>
    </w:p>
    <w:p>
      <w:pPr>
        <w:ind w:left="780"/>
      </w:pPr>
      <w:r>
        <w:t xml:space="preserve">a) bei einer Behandlung nach Nummer 2 Buchstabe a Medizinphysik-Experten in ausreichender Anzahl als weitere Strahlenschutzbeauftragte bestellt sind,</w:t>
      </w:r>
    </w:p>
    <w:p>
      <w:pPr>
        <w:ind w:left="780"/>
      </w:pPr>
      <w:r>
        <w:t xml:space="preserve">b) bei einer Behandlung oder Untersuchung nach Nummer 2 Buchstabe b ein Medizinphysik-Experte als weiterer Strahlenschutzbeauftragter bestellt ist, sofern dies aus organisatorischen oder strahlenschutzfachlichen Gründen geboten ist,</w:t>
      </w:r>
    </w:p>
    <w:p>
      <w:pPr>
        <w:ind w:left="420"/>
      </w:pPr>
      <w:r>
        <w:t xml:space="preserve">4. gewährleistet ist, dass das für die sichere Ausführung der Tätigkeit notwendige Personal in ausreichender Anzahl zur Verfügung steht,</w:t>
      </w:r>
    </w:p>
    <w:p>
      <w:pPr>
        <w:ind w:left="420"/>
      </w:pPr>
      <w:r>
        <w:t xml:space="preserve">5. gewährleistet ist, dass die Ausrüstungen vorhanden und die Maßnahmen getroffen sind, die erforderlich sind, damit die für die Anwendung erforderliche Qualität</w:t>
      </w:r>
    </w:p>
    <w:p>
      <w:pPr>
        <w:ind w:left="780"/>
      </w:pPr>
      <w:r>
        <w:t xml:space="preserve">a) bei Untersuchungen mit möglichst geringer Exposition erreicht wird,</w:t>
      </w:r>
    </w:p>
    <w:p>
      <w:pPr>
        <w:ind w:left="780"/>
      </w:pPr>
      <w:r>
        <w:t xml:space="preserve">b) bei Behandlungen mit der für die vorgesehenen Zwecke erforderlichen Dosisverteilung erreicht wird.</w:t>
      </w:r>
    </w:p>
    <w:p>
      <w:r>
        <w:t xml:space="preserve">(2) Die Genehmigung für eine Tätigkeit nach § 12 Absatz 1 Nummer 4 zur Teleradiologie wird nur erteilt, wenn neben dem Vorliegen der Voraussetzungen des Absatzes 1 und des § 13 Absatz 1</w:t>
      </w:r>
    </w:p>
    <w:p>
      <w:pPr>
        <w:ind w:left="420"/>
      </w:pPr>
      <w:r>
        <w:t xml:space="preserve">1. die Verfügbarkeit des Teleradiologen während der Untersuchung gewährleistet ist,</w:t>
      </w:r>
    </w:p>
    <w:p>
      <w:pPr>
        <w:ind w:left="420"/>
      </w:pPr>
      <w:r>
        <w:t xml:space="preserve">2. gewährleistet ist, dass die technische Durchführung durch eine Person erfolgt, die die erforderliche Fachkunde im Strahlenschutz besitzt und die nach der Rechtsverordnung nach § 86 Satz 2 Nummer 6 zur technischen Durchführung der Untersuchung in der Teleradiologie berechtigt ist,</w:t>
      </w:r>
    </w:p>
    <w:p>
      <w:pPr>
        <w:ind w:left="420"/>
      </w:pPr>
      <w:r>
        <w:t xml:space="preserve">3. gewährleistet ist, dass am Ort der technischen Durchführung ein Arzt mit den erforderlichen Kenntnissen im Strahlenschutz anwesend ist,</w:t>
      </w:r>
    </w:p>
    <w:p>
      <w:pPr>
        <w:ind w:left="420"/>
      </w:pPr>
      <w:r>
        <w:t xml:space="preserve">4. ein Gesamtkonzept für den teleradiologischen Betrieb vorliegt, das</w:t>
      </w:r>
    </w:p>
    <w:p>
      <w:pPr>
        <w:ind w:left="780"/>
      </w:pPr>
      <w:r>
        <w:t xml:space="preserve">a) die erforderliche Verfügbarkeit des Teleradiologiesystems gewährleistet,</w:t>
      </w:r>
    </w:p>
    <w:p>
      <w:pPr>
        <w:ind w:left="780"/>
      </w:pPr>
      <w:r>
        <w:t xml:space="preserve">b) eine im Einzelfall erforderliche persönliche Anwesenheit des Teleradiologen am Ort der technischen Durchführung innerhalb eines für eine Notfallversorgung erforderlichen Zeitraums ermöglicht; in begründeten Fällen kann auch ein anderer Arzt persönlich anwesend sein, der die erforderliche Fachkunde im Strahlenschutz besitzt,</w:t>
      </w:r>
    </w:p>
    <w:p>
      <w:pPr>
        <w:ind w:left="780"/>
      </w:pPr>
      <w:r>
        <w:t xml:space="preserve">c) eine regelmäßige und enge Einbindung des Teleradiologen in den klinischen Betrieb des Strahlenschutzverantwortlichen gewährleistet.</w:t>
      </w:r>
    </w:p>
    <w:p>
      <w:r>
        <w:t xml:space="preserve">Die Genehmigung für den Betrieb einer Röntgeneinrichtung zur Teleradiologie wird auf den Nacht-, Wochenend- und Feiertagsdienst beschränkt. Sie kann über den Nacht-, Wochenend- und Feiertagsdienst hinaus erteilt werden, wenn ein Bedürfnis im Hinblick auf die Patientenversorgung besteht. Die Genehmigung nach Satz 3 wird auf längstens fünf Jahre befristet.</w:t>
      </w:r>
    </w:p>
    <w:p>
      <w:r>
        <w:t xml:space="preserve">(3) Die Genehmigung für eine Tätigkeit nach § 12 Absatz 1 Nummer 3 und 4 im Zusammenhang mit der Früherkennung wird nur erteilt, wenn neben dem Vorliegen der jeweiligen Voraussetzungen des § 13 sowie des Absatzes 1</w:t>
      </w:r>
    </w:p>
    <w:p>
      <w:pPr>
        <w:ind w:left="420"/>
      </w:pPr>
      <w:r>
        <w:t xml:space="preserve">1. die Früherkennung nach § 84 Absatz 1 oder 4 zulässig ist und</w:t>
      </w:r>
    </w:p>
    <w:p>
      <w:pPr>
        <w:ind w:left="420"/>
      </w:pPr>
      <w:r>
        <w:t xml:space="preserve">2. die Einhaltung derjenigen Maßnahmen gewährleistet ist, die unter Berücksichtigung der Erfordernisse der medizinischen Wissenschaft erforderlich sind, damit bei der Früherkennung die erforderliche Qualität mit möglichst geringer Exposition erreicht wird.</w:t>
      </w:r>
    </w:p>
    <w:p>
      <w:r>
        <w:t xml:space="preserve">Die Genehmigung wird auf längstens fünf Jahre befristet.</w:t>
      </w:r>
    </w:p>
    <w:p>
      <w:r>
        <w:rPr>
          <w:color w:val="555555"/>
          <w:sz w:val="17"/>
        </w:rPr>
        <w:t xml:space="preserve">Zitiervorschlag: § 14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