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129 StrlSchG — Anmeldung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Verantwortliche nach § 128 Absatz 1 hat den Arbeitsplatz bei der zuständigen Behörde unverzüglich anzumelden, wenn eine Messung nach § 128 Absatz 2 Satz 1 keine Unterschreitung des Referenzwerts nach § 126 ergibt. Der Anmeldung sind beizufügen:</w:t>
      </w:r>
    </w:p>
    <w:p>
      <w:pPr>
        <w:ind w:left="420"/>
      </w:pPr>
      <w:r>
        <w:t xml:space="preserve">1. Informationen über die Art des Arbeitsplatzes und die Anzahl der betroffenen Arbeitskräfte,</w:t>
      </w:r>
    </w:p>
    <w:p>
      <w:pPr>
        <w:ind w:left="420"/>
      </w:pPr>
      <w:r>
        <w:t xml:space="preserve">2. die Ergebnisse der Messungen nach § 127 Absatz 1,</w:t>
      </w:r>
    </w:p>
    <w:p>
      <w:pPr>
        <w:ind w:left="420"/>
      </w:pPr>
      <w:r>
        <w:t xml:space="preserve">3. Informationen über die ergriffenen Maßnahmen zur Reduzierung der Radon-222-Aktivitätskonzentration sowie die Ergebnisse der Messungen nach § 128 Absatz 2 und</w:t>
      </w:r>
    </w:p>
    <w:p>
      <w:pPr>
        <w:ind w:left="420"/>
      </w:pPr>
      <w:r>
        <w:t xml:space="preserve">4. die weiteren vorgesehenen Maßnahmen zur Reduzierung der Exposition.</w:t>
      </w:r>
    </w:p>
    <w:p>
      <w:r>
        <w:t xml:space="preserve">(2) Ergreift der für den Arbeitsplatz Verantwortliche auf Grund des § 128 Absatz 4 keine Maßnahmen, so hat er den Arbeitsplatz unverzüglich nach Bekanntwerden der besonderen Gründe bei der zuständigen Behörde anzumelden. Der Anmeldung sind die Unterlagen nach Absatz 1 Satz 2 beizufügen; abweichend von Absatz 1 Satz 2 Nummer 3 ist zu begründen, warum keine Maßnahmen zur Reduzierung ergriffen wurden. Soweit die vorgetragenen Gründe den Verzicht auf Maßnahmen nicht rechtfertigen, kann die zuständige Behörde Maßnahmen zur Reduzierung der Radon-222-Aktivitätskonzentration in der Luft an diesem Arbeitsplatz anordnen.</w:t>
      </w:r>
    </w:p>
    <w:p>
      <w:r>
        <w:t xml:space="preserve">(3) Ein Dritter, der in fremden Betriebsstätten eine Betätigung eigenverantwortlich beruflich ausübt oder ausüben lässt, hat diese Betätigung unverzüglich anzumelden, sobald sie an mehreren Arbeitsplätzen ausgeübt wird, die nach Absatz 1 Satz 1 anzumelden sind. Der Anmeldung sind Unterlagen entsprechend Absatz 1 Satz 2 beizufügen; die für die Arbeitsplätze Verantwortlichen haben dem Dritten die dafür erforderlichen Auskünfte zu erteilen.</w:t>
      </w:r>
    </w:p>
    <w:p>
      <w:r>
        <w:t xml:space="preserve">(4) Für den zur Anmeldung Verpflichteten gilt die Pflicht zur betrieblichen Zusammenarbeit nach § 71 Absatz 3 entsprechend.</w:t>
      </w:r>
    </w:p>
    <w:p>
      <w:r>
        <w:rPr>
          <w:color w:val="555555"/>
          <w:sz w:val="17"/>
        </w:rPr>
        <w:t xml:space="preserve">Zitiervorschlag: § 129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