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 StrlSchG — Information der Bevölkerung und Verhaltensempfehlungen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12.08.2020 (konsolidierte Textfassung, kein amtliches Inkrafttretensdatum)</w:t>
      </w:r>
    </w:p>
    <w:p>
      <w:r>
        <w:t xml:space="preserve">(1) Pläne des Bundes nach § 118 Absatz 2 und 3 werden von den zuständigen Stellen des Bundes nach Maßgabe des § 10 des Umweltinformationsgesetzes veröffentlicht.</w:t>
      </w:r>
    </w:p>
    <w:p>
      <w:r>
        <w:t xml:space="preserve">(2) Das Bundesministerium für Umwelt, Naturschutz und nukleare Sicherheit informiert die betroffene Bevölkerung über eine nach einem überregionalen oder regionalen Notfall überörtlich bestehende Expositionssituation. § 105 Absatz 2 gilt entsprechend.</w:t>
      </w:r>
    </w:p>
    <w:p>
      <w:r>
        <w:t xml:space="preserve">(3) Bei einem überregionalen oder regionalen Notfall ergänzen und konkretisieren die zuständigen Behörden der Länder die Informationen und Verhaltensempfehlungen des Bundes. § 105 Absatz 3 gilt entsprechend.</w:t>
      </w:r>
    </w:p>
    <w:p>
      <w:r>
        <w:t xml:space="preserve">(4) Die nach Landesrecht zuständigen Behörden informieren die betroffene Bevölkerung über eine nach einem lokalen Notfall bestehende Expositionssituation, über die Referenzwerte nach § 118 Absatz 6 sowie über die getroffenen und vorgesehenen Schutz-, Sanierungs- und anderen Maßnahmen. Sie geben der betroffenen Bevölkerung angemessene Empfehlungen für das Verhalten in dieser Expositionssituation.</w:t>
      </w:r>
    </w:p>
    <w:p>
      <w:r>
        <w:t xml:space="preserve">(5) § 105 Absatz 4 gilt entsprechend.</w:t>
      </w:r>
    </w:p>
    <w:p>
      <w:r>
        <w:rPr>
          <w:color w:val="555555"/>
          <w:sz w:val="17"/>
        </w:rPr>
        <w:t xml:space="preserve">Zitiervorschlag: § 120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