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StrlSchG — Verantwortlichkeit für den Schutz der Einsatzkräfte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Verantwortlich für die Unterrichtung, Aus- und Fortbildung ihrer eigenen Einsatzkräfte sind</w:t>
      </w:r>
    </w:p>
    <w:p>
      <w:pPr>
        <w:ind w:left="420"/>
      </w:pPr>
      <w:r>
        <w:t xml:space="preserve">1. die Strahlenschutzverantwortlichen,</w:t>
      </w:r>
    </w:p>
    <w:p>
      <w:pPr>
        <w:ind w:left="420"/>
      </w:pPr>
      <w:r>
        <w:t xml:space="preserve">2. die Behörden, die gemäß den Notfallplänen des Bundes und der Länder für Maßnahmen der Notfallreaktion zuständig sind oder an diesen Maßnahmen mitwirken und</w:t>
      </w:r>
    </w:p>
    <w:p>
      <w:pPr>
        <w:ind w:left="420"/>
      </w:pPr>
      <w:r>
        <w:t xml:space="preserve">3. die an der Notfallreaktion mitwirkenden Organisationen.</w:t>
      </w:r>
    </w:p>
    <w:p>
      <w:r>
        <w:t xml:space="preserve">(2) Verantwortlich für den Schutz der Einsatzkräfte im Notfalleinsatz sind</w:t>
      </w:r>
    </w:p>
    <w:p>
      <w:pPr>
        <w:ind w:left="420"/>
      </w:pPr>
      <w:r>
        <w:t xml:space="preserve">1. die Strahlenschutzverantwortlichen hinsichtlich ihrer eigenen und der in ihrem Auftrag tätigen Einsatzkräfte,</w:t>
      </w:r>
    </w:p>
    <w:p>
      <w:pPr>
        <w:ind w:left="420"/>
      </w:pPr>
      <w:r>
        <w:t xml:space="preserve">2. hinsichtlich der anderen Einsatzkräfte</w:t>
      </w:r>
    </w:p>
    <w:p>
      <w:pPr>
        <w:ind w:left="780"/>
      </w:pPr>
      <w:r>
        <w:t xml:space="preserve">a) die Behörde, die den Notfalleinsatz mehrerer Behörden oder mitwirkender Organisationen leitet oder</w:t>
      </w:r>
    </w:p>
    <w:p>
      <w:pPr>
        <w:ind w:left="780"/>
      </w:pPr>
      <w:r>
        <w:t xml:space="preserve">b) die Behörden und Organisationen, die für Maßnahmen der Notfallreaktion zuständig sind oder an diesen Maßnahmen mitwirken, soweit die Einsatzkräfte nicht einer den Notfalleinsatz leitenden Behörde unterstellt sind.</w:t>
      </w:r>
    </w:p>
    <w:p>
      <w:r>
        <w:rPr>
          <w:color w:val="555555"/>
          <w:sz w:val="17"/>
        </w:rPr>
        <w:t xml:space="preserve">Zitiervorschlag: § 115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