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113 StrlSchG — Unterrichtung, Aus- und Fortbildung der Einsatzkräfte im Rahmen der Notfallvorsorge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Personen, die in den Notfallplänen des Bundes oder der Länder oder in internen Planungen der Strahlenschutzverantwortlichen</w:t>
      </w:r>
    </w:p>
    <w:p>
      <w:pPr>
        <w:ind w:left="420"/>
      </w:pPr>
      <w:r>
        <w:t xml:space="preserve">1. als Einsatzkräfte vorgesehen sind,</w:t>
      </w:r>
    </w:p>
    <w:p>
      <w:pPr>
        <w:ind w:left="420"/>
      </w:pPr>
      <w:r>
        <w:t xml:space="preserve">2. als Fachkräfte für die Mitwirkung an Entscheidungen über Aufgaben und Maßnahmen von Einsatzkräften vorgesehen sind oder</w:t>
      </w:r>
    </w:p>
    <w:p>
      <w:pPr>
        <w:ind w:left="420"/>
      </w:pPr>
      <w:r>
        <w:t xml:space="preserve">3. für die Unterrichtung der Einsatzkräfte im Notfalleinsatz vorgesehen sind,</w:t>
      </w:r>
    </w:p>
    <w:p>
      <w:r>
        <w:t xml:space="preserve">sind über die gesundheitlichen Risiken, die ein Einsatz bei einem Notfall mit sich bringen kann, und über die bei einem Einsatz zu treffenden Schutz- und Überwachungsmaßnahmen angemessen zu unterrichten und entsprechend aus- und fortzubilden.</w:t>
      </w:r>
    </w:p>
    <w:p>
      <w:r>
        <w:t xml:space="preserve">(2) Die Unterrichtung, Aus- und Fortbildung berücksichtigt die in den Notfallplänen berücksichtigten Notfälle sowie die entsprechenden Arten des Einsatzes oder der Mitwirkungs- oder Unterrichtungsaufgaben. Die Inhalte der Unterrichtung, Aus- und Fortbildung und die Lehr- und Lernmittel werden regelmäßig auf den neuesten Stand gebracht. Soweit es zweckdienlich ist, soll die Aus- und Fortbildung auch die Teilnahme an Notfallübungen umfassen.</w:t>
      </w:r>
    </w:p>
    <w:p>
      <w:r>
        <w:rPr>
          <w:color w:val="555555"/>
          <w:sz w:val="17"/>
        </w:rPr>
        <w:t xml:space="preserve">Zitiervorschlag: § 113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https://recht.nulegal.eu/gesetze/StrlSchG/113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