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104 StrlSchG — Beschaffung von Schutzwirkstoffen</w:t>
      </w:r>
    </w:p>
    <w:p>
      <w:r>
        <w:rPr>
          <w:color w:val="555555"/>
          <w:sz w:val="18"/>
        </w:rPr>
        <w:t xml:space="preserve">Strahlenschutzgesetz</w:t>
      </w:r>
    </w:p>
    <w:p>
      <w:r>
        <w:rPr>
          <w:color w:val="555555"/>
          <w:sz w:val="18"/>
        </w:rPr>
        <w:t xml:space="preserve">Stand: 10.06.2019 (konsolidierte Textfassung, kein amtliches Inkrafttretensdatum)</w:t>
      </w:r>
    </w:p>
    <w:p>
      <w:r>
        <w:t xml:space="preserve">(1) Die nach § 192 Absatz 1 zuständige Behörde beschafft Schutzwirkstoffe in dem zur Versorgung der Bevölkerung im Bundesgebiet bei möglichen Notfällen erforderlichen Umfang. Sie stellt diese Schutzwirkstoffe den Ländern für den Katastrophenschutz zur Bevorratung, Verteilung und Abgabe an die Bevölkerung zur Verfügung.</w:t>
      </w:r>
    </w:p>
    <w:p>
      <w:r>
        <w:t xml:space="preserve">(2) Schutzwirkstoffe sind Arzneimittel,</w:t>
      </w:r>
    </w:p>
    <w:p>
      <w:pPr>
        <w:ind w:left="420"/>
      </w:pPr>
      <w:r>
        <w:t xml:space="preserve">1. die zur Verhinderung der Aufnahme radioaktiven Jods in die menschliche Schilddrüse geeignet sind oder</w:t>
      </w:r>
    </w:p>
    <w:p>
      <w:pPr>
        <w:ind w:left="420"/>
      </w:pPr>
      <w:r>
        <w:t xml:space="preserve">2. die zur Verhinderung der Aufnahme von Radionukliden in den menschlichen Körper oder zur Entfernung von Radionukliden aus dem menschlichen Körper geeignet sind.</w:t>
      </w:r>
    </w:p>
    <w:p>
      <w:r>
        <w:rPr>
          <w:color w:val="555555"/>
          <w:sz w:val="17"/>
        </w:rPr>
        <w:t xml:space="preserve">Zitiervorschlag: § 104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