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StrlSchG — Anwendungs- und Geltungsbereich</w:t>
      </w:r>
    </w:p>
    <w:p>
      <w:r>
        <w:rPr>
          <w:color w:val="555555"/>
          <w:sz w:val="18"/>
        </w:rPr>
        <w:t xml:space="preserve">Strahlenschutzgesetz</w:t>
      </w:r>
    </w:p>
    <w:p>
      <w:r>
        <w:rPr>
          <w:color w:val="555555"/>
          <w:sz w:val="18"/>
        </w:rPr>
        <w:t xml:space="preserve">Stand: 10.06.2019 (konsolidierte Textfassung, kein amtliches Inkrafttretensdatum)</w:t>
      </w:r>
    </w:p>
    <w:p>
      <w:r>
        <w:t xml:space="preserve">(1) Dieses Gesetz trifft Regelungen zum Schutz des Menschen und, soweit es um den langfristigen Schutz der menschlichen Gesundheit geht, der Umwelt vor der schädlichen Wirkung ionisierender Strahlung insbesondere bei</w:t>
      </w:r>
    </w:p>
    <w:p>
      <w:pPr>
        <w:ind w:left="420"/>
      </w:pPr>
      <w:r>
        <w:t xml:space="preserve">1. geplanten Expositionssituationen,</w:t>
      </w:r>
    </w:p>
    <w:p>
      <w:pPr>
        <w:ind w:left="420"/>
      </w:pPr>
      <w:r>
        <w:t xml:space="preserve">2. Notfallexpositionssituationen,</w:t>
      </w:r>
    </w:p>
    <w:p>
      <w:pPr>
        <w:ind w:left="420"/>
      </w:pPr>
      <w:r>
        <w:t xml:space="preserve">3. bestehenden Expositionssituationen.</w:t>
      </w:r>
    </w:p>
    <w:p>
      <w:r>
        <w:t xml:space="preserve">(2) Dieses Gesetz trifft keine Regelungen für</w:t>
      </w:r>
    </w:p>
    <w:p>
      <w:pPr>
        <w:ind w:left="420"/>
      </w:pPr>
      <w:r>
        <w:t xml:space="preserve">1. die Exposition von Einzelpersonen der Bevölkerung oder Arbeitskräften durch kosmische Strahlung, mit Ausnahme des fliegenden und raumfahrenden Personals,</w:t>
      </w:r>
    </w:p>
    <w:p>
      <w:pPr>
        <w:ind w:left="420"/>
      </w:pPr>
      <w:r>
        <w:t xml:space="preserve">2. die oberirdische Exposition durch Radionuklide, die natürlicherweise in der nicht durch Eingriffe beeinträchtigten Erdrinde vorhanden sind,</w:t>
      </w:r>
    </w:p>
    <w:p>
      <w:pPr>
        <w:ind w:left="420"/>
      </w:pPr>
      <w:r>
        <w:t xml:space="preserve">3. die Exposition durch Radionuklide, die natürlicherweise im menschlichen Körper vorhanden sind, und durch kosmische Strahlung in Bodennähe.</w:t>
      </w:r>
    </w:p>
    <w:p>
      <w:r>
        <w:t xml:space="preserve">(3) Dieses Gesetz und die auf Grund dieses Gesetzes erlassenen Rechtsverordnungen sind im Rahmen der Vorgaben des Seerechtsübereinkommens der Vereinten Nationen vom 10. Dezember 1982 (BGBl. 1994 II S. 1799) auch im Bereich der ausschließlichen Wirtschaftszone und des Festlandsockels anzuwenden.</w:t>
      </w:r>
    </w:p>
    <w:p>
      <w:r>
        <w:rPr>
          <w:color w:val="555555"/>
          <w:sz w:val="17"/>
        </w:rPr>
        <w:t xml:space="preserve">Zitiervorschlag: § 1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