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StrbauMstrV 2009 — Situationsaufgabe</w:t>
      </w:r>
    </w:p>
    <w:p>
      <w:r>
        <w:rPr>
          <w:color w:val="555555"/>
          <w:sz w:val="18"/>
        </w:rPr>
        <w:t xml:space="preserve">Straßenbauermeisterverordnung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Qualifikationsnachweis für die Meisterprüfung im Straßenbauer-Handwerk.</w:t>
      </w:r>
    </w:p>
    <w:p>
      <w:r>
        <w:t xml:space="preserve">(2) Als Situationsaufgabe sind eine vom Meisterprüfungsausschuss vorgegebene Verkehrsfläche und eine vorgegebene Bau- oder Bauhilfskonstruktion herzustellen oder zu vervollständigen. Die ausgeführten Arbeiten sind zu dokumentieren.</w:t>
      </w:r>
    </w:p>
    <w:p>
      <w:r>
        <w:t xml:space="preserve">(3) Für den Bereich der Verkehrsflächen kommen insbesondere</w:t>
      </w:r>
    </w:p>
    <w:p>
      <w:pPr>
        <w:ind w:left="420"/>
      </w:pPr>
      <w:r>
        <w:t xml:space="preserve">1. Pflaster-, Asphalt- und Betondecken sowie Plattenbeläge,</w:t>
      </w:r>
    </w:p>
    <w:p>
      <w:pPr>
        <w:ind w:left="420"/>
      </w:pPr>
      <w:r>
        <w:t xml:space="preserve">2. künstliche und natürliche Steine sowie Platten, Bord- und Einfassungssteine,</w:t>
      </w:r>
    </w:p>
    <w:p>
      <w:pPr>
        <w:ind w:left="420"/>
      </w:pPr>
      <w:r>
        <w:t xml:space="preserve">3. Absteckungen und Höhenmessungen,</w:t>
      </w:r>
    </w:p>
    <w:p>
      <w:pPr>
        <w:ind w:left="420"/>
      </w:pPr>
      <w:r>
        <w:t xml:space="preserve">4. Entwässerungskanäle und -leitungen, Dränung und</w:t>
      </w:r>
    </w:p>
    <w:p>
      <w:pPr>
        <w:ind w:left="420"/>
      </w:pPr>
      <w:r>
        <w:t xml:space="preserve">5. Baustellensicherungen,</w:t>
      </w:r>
    </w:p>
    <w:p>
      <w:r>
        <w:t xml:space="preserve">als Bau- und Bauhilfskonstruktionen kommen insbesondere</w:t>
      </w:r>
    </w:p>
    <w:p>
      <w:pPr>
        <w:ind w:left="420"/>
      </w:pPr>
      <w:r>
        <w:t xml:space="preserve">1. Bauwerke aus Beton, Stahlbeton und Mauerwerk sowie</w:t>
      </w:r>
    </w:p>
    <w:p>
      <w:pPr>
        <w:ind w:left="420"/>
      </w:pPr>
      <w:r>
        <w:t xml:space="preserve">2. Baugrubensicherungen</w:t>
      </w:r>
    </w:p>
    <w:p>
      <w:r>
        <w:t xml:space="preserve">in Betracht.</w:t>
      </w:r>
    </w:p>
    <w:p>
      <w:r>
        <w:t xml:space="preserve">(4) Die Gesamtbewertung der Situationsaufgabe wird aus dem arithmetischen Mittel der Einzelbewertungen nach Absatz 2 gebildet.</w:t>
      </w:r>
    </w:p>
    <w:p>
      <w:r>
        <w:rPr>
          <w:color w:val="555555"/>
          <w:sz w:val="17"/>
        </w:rPr>
        <w:t xml:space="preserve">Zitiervorschlag: § 6 StrbauMstrV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https://recht.nulegal.eu/gesetze/StrbauMstrV%202009/6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