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StrabBlPV — Verschwiegenheit</w:t>
      </w:r>
    </w:p>
    <w:p>
      <w:r>
        <w:rPr>
          <w:color w:val="555555"/>
          <w:sz w:val="18"/>
        </w:rPr>
        <w:t xml:space="preserve">Straßenbahn-Betriebsleiter-Prüfungsverordnung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Mitglieder des Prüfungsausschusses haben über alle Prüfungsvorgänge gegenüber Dritten Verschwiegenheit zu wahren. Ausnahmen bedürfen der Einwilligung der berufenden Behörde.</w:t>
      </w:r>
    </w:p>
    <w:p>
      <w:r>
        <w:rPr>
          <w:color w:val="555555"/>
          <w:sz w:val="17"/>
        </w:rPr>
        <w:t xml:space="preserve">Zitiervorschlag: § 6 StrabBlPV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https://recht.nulegal.eu/gesetze/StrabBlPV/6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