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StrabBlPV — Beschlußfähigkeit und Abstimmung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Prüfungsausschuß ist beschlußfähig, wenn einschließlich des Vorsitzenden oder seines Stellvertreters mindestens mitwirken</w:t>
      </w:r>
    </w:p>
    <w:p>
      <w:pPr>
        <w:ind w:left="420"/>
      </w:pPr>
      <w:r>
        <w:t xml:space="preserve">1. ein Beamter des höheren technischen Verwaltungsdienstes oder ein diesem vergleichbarer Beschäftigter,</w:t>
      </w:r>
    </w:p>
    <w:p>
      <w:pPr>
        <w:ind w:left="420"/>
      </w:pPr>
      <w:r>
        <w:t xml:space="preserve">2. ein Beamter des höheren nichttechnischen Verwaltungsdienstes mit Befähigung zum Richteramt oder ein diesem vergleichbarer Beschäftigter,</w:t>
      </w:r>
    </w:p>
    <w:p>
      <w:pPr>
        <w:ind w:left="420"/>
      </w:pPr>
      <w:r>
        <w:t xml:space="preserve">3. zwei bestätigte Straßenbahnbetriebsleiter.</w:t>
      </w:r>
    </w:p>
    <w:p>
      <w:r>
        <w:t xml:space="preserve">(2) Der Prüfungsausschuß beschließt mit der Mehrheit der abgegebenen Stimmen. Bei Stimmengleichheit gibt die Stimme des Vorsitzenden den Ausschlag.</w:t>
      </w:r>
    </w:p>
    <w:p>
      <w:r>
        <w:rPr>
          <w:color w:val="555555"/>
          <w:sz w:val="17"/>
        </w:rPr>
        <w:t xml:space="preserve">Zitiervorschlag: § 4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