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StrabBlPV — Feststellung und Bekanntgabe des Prüfungsergebnisses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Prüfungsausschuß stellt aufgrund der Bewertung der einzelnen Prüfungsleistungen nach § 19 das Prüfungsergebnis fest.</w:t>
      </w:r>
    </w:p>
    <w:p>
      <w:r>
        <w:t xml:space="preserve">(2) Die vier Fächer nach § 12 sind gesondert zu bewerten, wobei in jedem Fach mit schriftlichen und mündlichen Prüfungsleistungen aus diesen der Mittelwert zu bilden ist. Dabei werden Dezimalstellen bis 0,49 abgerundet und ab 0,50 aufgerundet.</w:t>
      </w:r>
    </w:p>
    <w:p>
      <w:r>
        <w:t xml:space="preserve">(3) Die Prüfung ist bestanden, wenn in den vier Fächern jeweils mindestens ausreichende Leistungen erbracht worden sind.</w:t>
      </w:r>
    </w:p>
    <w:p>
      <w:r>
        <w:t xml:space="preserve">(4) Die Entscheidung über das Bestehen der Prüfung ist dem Kandidaten unmittelbar nach Abschluß der Prüfung mitzuteilen.</w:t>
      </w:r>
    </w:p>
    <w:p>
      <w:r>
        <w:t xml:space="preserve">(5) Über den Verlauf der Prüfung und die Feststellung des Prüfungsergebnisses ist eine Niederschrift zu fertigen. Sie ist vom Vorsitzenden des Prüfungsausschusses und von den Prüfern zu unterzeichnen.</w:t>
      </w:r>
    </w:p>
    <w:p>
      <w:r>
        <w:rPr>
          <w:color w:val="555555"/>
          <w:sz w:val="17"/>
        </w:rPr>
        <w:t xml:space="preserve">Zitiervorschlag: § 20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