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StrabBO 1987 — Bestätigung als Betriebsleiter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Technische Aufsichtsbehörde bestätigt die Bestellung des Betriebsleiters auf Antrag des Unternehmers, wenn die bestellte Person</w:t>
      </w:r>
    </w:p>
    <w:p>
      <w:pPr>
        <w:ind w:left="420"/>
      </w:pPr>
      <w:r>
        <w:t xml:space="preserve">1. ihre Befähigung durch erfolgreichen Abschluss der Betriebsleiterprüfung nachgewiesen hat und</w:t>
      </w:r>
    </w:p>
    <w:p>
      <w:pPr>
        <w:ind w:left="420"/>
      </w:pPr>
      <w:r>
        <w:t xml:space="preserve">2. keine Tatsachen vorliegen, die sie für die Tätigkeit eines Betriebsleiters als unzuverlässig erscheinen lassen.</w:t>
      </w:r>
    </w:p>
    <w:p>
      <w:r>
        <w:t xml:space="preserve">(2) Abweichend von Absatz 1 Nummer 1 wird die Bestellung als Betriebsleiter auch bestätigt, wenn die bestellte Person</w:t>
      </w:r>
    </w:p>
    <w:p>
      <w:pPr>
        <w:ind w:left="420"/>
      </w:pPr>
      <w:r>
        <w:t xml:space="preserve">1. die Große Staatsprüfung für den höheren technischen Verwaltungsdienst in einem Fachgebiet bestanden hat, zu dem in erheblichem Umfang Planung, Bau und Betrieb spurgebundener Bahnen gehören und</w:t>
      </w:r>
    </w:p>
    <w:p>
      <w:pPr>
        <w:ind w:left="420"/>
      </w:pPr>
      <w:r>
        <w:t xml:space="preserve">2. mindestens drei Jahre in Straßenbahnunternehmen in den für den Bau und Betrieb der Straßenbahn wesentlichen Fachbereichen als Ingenieur tätig gewesen ist.</w:t>
      </w:r>
    </w:p>
    <w:p>
      <w:r>
        <w:t xml:space="preserve">Die Tätigkeit bei Schienenbahnunternehmen auch während des Vorbereitungsdienstes vor der Großen Staatsprüfung kann ganz oder teilweise angerechnet werden.</w:t>
      </w:r>
    </w:p>
    <w:p>
      <w:r>
        <w:t xml:space="preserve">(3) Dem Antrag auf Bestätigung als Betriebsleiter sind beizufügen</w:t>
      </w:r>
    </w:p>
    <w:p>
      <w:pPr>
        <w:ind w:left="420"/>
      </w:pPr>
      <w:r>
        <w:t xml:space="preserve">1. ein Lebenslauf mit Lichtbild,</w:t>
      </w:r>
    </w:p>
    <w:p>
      <w:pPr>
        <w:ind w:left="420"/>
      </w:pPr>
      <w:r>
        <w:t xml:space="preserve">2. ein Nachweis, dass ein Führungszeugnis nach § 30 des Bundeszentralregistergesetzes zur Vorlage bei der zuständigen Behörde beantragt ist,</w:t>
      </w:r>
    </w:p>
    <w:p>
      <w:pPr>
        <w:ind w:left="420"/>
      </w:pPr>
      <w:r>
        <w:t xml:space="preserve">3. das Zeugnis über die bestandene Betriebsleiterprüfung oder in Fällen nach Absatz 2 das Zeugnis über die bestandene Große Staatsprüfung und Nachweise über die Tätigkeit in Straßenbahnunternehmen.</w:t>
      </w:r>
    </w:p>
    <w:p>
      <w:r>
        <w:t xml:space="preserve">(4) Für die Bestätigung als Stellvertreter des Betriebsleiters gelten die Absätze 1 bis 3 entsprechend.</w:t>
      </w:r>
    </w:p>
    <w:p>
      <w:r>
        <w:t xml:space="preserve">(5) Berufsqualifikationen, die in anderen Mitgliedstaaten der Europäischen Union oder Vertragsstaaten des Abkommens über den Europäischen Wirtschaftsraum erworben wurden, sind von der Technischen Aufsichtsbehörde nach Maßgabe des Berufsqualifikationsfeststellungsgesetzes anzuerkennen.</w:t>
      </w:r>
    </w:p>
    <w:p>
      <w:r>
        <w:rPr>
          <w:color w:val="555555"/>
          <w:sz w:val="17"/>
        </w:rPr>
        <w:t xml:space="preserve">Zitiervorschlag: § 9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